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20BE" w14:textId="56C5C449" w:rsidR="00A81C09" w:rsidRPr="00457617" w:rsidRDefault="00A81C09" w:rsidP="005E0599">
      <w:pPr>
        <w:spacing w:after="120"/>
        <w:rPr>
          <w:rFonts w:ascii="Arial" w:hAnsi="Arial" w:cs="Arial"/>
          <w:b/>
          <w:color w:val="000000" w:themeColor="text1"/>
          <w:sz w:val="24"/>
          <w:szCs w:val="24"/>
        </w:rPr>
      </w:pPr>
      <w:r w:rsidRPr="00457617">
        <w:rPr>
          <w:rFonts w:ascii="Arial" w:hAnsi="Arial" w:cs="Arial"/>
          <w:b/>
          <w:color w:val="000000" w:themeColor="text1"/>
          <w:sz w:val="24"/>
          <w:szCs w:val="24"/>
        </w:rPr>
        <w:t xml:space="preserve">Residential Mortgage Loans Due Diligence Questionnaire </w:t>
      </w:r>
      <w:r w:rsidR="004D2B3D" w:rsidRPr="00457617">
        <w:rPr>
          <w:rFonts w:ascii="Arial" w:hAnsi="Arial" w:cs="Arial"/>
          <w:color w:val="000000" w:themeColor="text1"/>
          <w:szCs w:val="24"/>
        </w:rPr>
        <w:t>[</w:t>
      </w:r>
      <w:r w:rsidR="00471A3B">
        <w:rPr>
          <w:rFonts w:ascii="Arial" w:hAnsi="Arial" w:cs="Arial"/>
          <w:color w:val="000000" w:themeColor="text1"/>
          <w:szCs w:val="24"/>
        </w:rPr>
        <w:t>November</w:t>
      </w:r>
      <w:r w:rsidR="0096422A" w:rsidRPr="00573FD8">
        <w:rPr>
          <w:rFonts w:ascii="Arial" w:hAnsi="Arial" w:cs="Arial"/>
          <w:color w:val="000000" w:themeColor="text1"/>
          <w:szCs w:val="24"/>
        </w:rPr>
        <w:t xml:space="preserve"> 201</w:t>
      </w:r>
      <w:r w:rsidR="007459D9" w:rsidRPr="00573FD8">
        <w:rPr>
          <w:rFonts w:ascii="Arial" w:hAnsi="Arial" w:cs="Arial"/>
          <w:color w:val="000000" w:themeColor="text1"/>
          <w:szCs w:val="24"/>
        </w:rPr>
        <w:t>9</w:t>
      </w:r>
      <w:r w:rsidRPr="00573FD8">
        <w:rPr>
          <w:rFonts w:ascii="Arial" w:hAnsi="Arial" w:cs="Arial"/>
          <w:color w:val="000000" w:themeColor="text1"/>
          <w:szCs w:val="24"/>
        </w:rPr>
        <w:t xml:space="preserve"> Version</w:t>
      </w:r>
      <w:r w:rsidRPr="00457617">
        <w:rPr>
          <w:rFonts w:ascii="Arial" w:hAnsi="Arial" w:cs="Arial"/>
          <w:color w:val="000000" w:themeColor="text1"/>
          <w:szCs w:val="24"/>
        </w:rPr>
        <w:t>]</w:t>
      </w:r>
    </w:p>
    <w:p w14:paraId="5EBAB844" w14:textId="77777777"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14:paraId="64B5FA5B" w14:textId="77777777"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residential 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14:paraId="34526F91" w14:textId="77777777" w:rsidR="003700B0" w:rsidRPr="009B23EF" w:rsidRDefault="003700B0" w:rsidP="00CB66AE">
      <w:pPr>
        <w:rPr>
          <w:rFonts w:ascii="Arial" w:hAnsi="Arial" w:cs="Arial"/>
          <w:color w:val="000000" w:themeColor="text1"/>
          <w:sz w:val="16"/>
          <w:szCs w:val="24"/>
          <w:u w:val="single"/>
        </w:rPr>
      </w:pPr>
    </w:p>
    <w:p w14:paraId="598EE6D7" w14:textId="77777777"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14:paraId="5A3AA5CA" w14:textId="77777777" w:rsidR="00FB6430" w:rsidRPr="00457617" w:rsidRDefault="00FB6430" w:rsidP="00CB66AE">
      <w:pPr>
        <w:rPr>
          <w:rFonts w:ascii="Arial" w:hAnsi="Arial" w:cs="Arial"/>
          <w:color w:val="000000" w:themeColor="text1"/>
        </w:rPr>
      </w:pPr>
    </w:p>
    <w:p w14:paraId="16F70E80" w14:textId="77777777"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(e.g. owner occupied and BTL).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14:paraId="1EF40F5B" w14:textId="77777777" w:rsidR="00746B9B" w:rsidRPr="00DF6707" w:rsidRDefault="00161A6C" w:rsidP="00EE2865">
      <w:pPr>
        <w:pStyle w:val="ListParagraph"/>
        <w:numPr>
          <w:ilvl w:val="0"/>
          <w:numId w:val="4"/>
        </w:numPr>
        <w:spacing w:after="120"/>
        <w:ind w:left="714" w:hanging="357"/>
        <w:contextualSpacing w:val="0"/>
        <w:rPr>
          <w:rFonts w:ascii="Arial" w:hAnsi="Arial" w:cs="Arial"/>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r w:rsidR="00DF6707">
        <w:rPr>
          <w:rFonts w:ascii="Arial" w:hAnsi="Arial" w:cs="Arial"/>
          <w:color w:val="000000" w:themeColor="text1"/>
        </w:rPr>
        <w:t xml:space="preserve"> </w:t>
      </w:r>
      <w:r w:rsidR="00746B9B" w:rsidRPr="00DF6707">
        <w:rPr>
          <w:rFonts w:ascii="Calibri" w:hAnsi="Calibri" w:cs="Calibri"/>
          <w:sz w:val="22"/>
          <w:szCs w:val="22"/>
        </w:rPr>
        <w:t>Keep answers direct and clear. Where answers need to be quantified, please ensure to do so. Plain English is preferred in all instances where technical language is not necessary.</w:t>
      </w:r>
    </w:p>
    <w:p w14:paraId="13FDDB25" w14:textId="77777777"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14:paraId="0CCCE00E" w14:textId="77777777"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14:paraId="2ABC22BF" w14:textId="77777777" w:rsidR="00314C39" w:rsidRPr="00457617" w:rsidRDefault="00314C39" w:rsidP="00CB66AE">
      <w:pPr>
        <w:rPr>
          <w:rFonts w:ascii="Arial" w:hAnsi="Arial" w:cs="Arial"/>
          <w:color w:val="000000" w:themeColor="text1"/>
          <w:sz w:val="10"/>
          <w:szCs w:val="10"/>
          <w:u w:val="single"/>
        </w:rPr>
      </w:pPr>
    </w:p>
    <w:p w14:paraId="0E8DD2EE" w14:textId="77777777"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14:paraId="71E1AA42" w14:textId="77777777" w:rsidR="00FB6430" w:rsidRPr="00457617" w:rsidRDefault="00FB6430" w:rsidP="00CB66AE">
      <w:pPr>
        <w:rPr>
          <w:rFonts w:ascii="Arial" w:hAnsi="Arial" w:cs="Arial"/>
          <w:color w:val="000000" w:themeColor="text1"/>
          <w:sz w:val="6"/>
          <w:szCs w:val="6"/>
        </w:rPr>
      </w:pPr>
    </w:p>
    <w:p w14:paraId="794D8FD9" w14:textId="77777777"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14:paraId="2F946B00" w14:textId="77777777"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affordability models</w:t>
      </w:r>
      <w:r w:rsidRPr="00457617">
        <w:rPr>
          <w:rFonts w:ascii="Arial" w:hAnsi="Arial" w:cs="Arial"/>
          <w:color w:val="000000" w:themeColor="text1"/>
        </w:rPr>
        <w:t xml:space="preserve"> you may use as part of your underwriting process.</w:t>
      </w:r>
    </w:p>
    <w:p w14:paraId="6BD99984" w14:textId="77777777"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14:paraId="15E357D7" w14:textId="77777777"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w:t>
      </w:r>
      <w:proofErr w:type="spellStart"/>
      <w:r w:rsidR="00161A6C" w:rsidRPr="00457617">
        <w:rPr>
          <w:rFonts w:ascii="Arial" w:hAnsi="Arial" w:cs="Arial"/>
          <w:color w:val="000000" w:themeColor="text1"/>
        </w:rPr>
        <w:t>etc</w:t>
      </w:r>
      <w:proofErr w:type="spellEnd"/>
      <w:r w:rsidR="00161A6C" w:rsidRPr="00457617">
        <w:rPr>
          <w:rFonts w:ascii="Arial" w:hAnsi="Arial" w:cs="Arial"/>
          <w:color w:val="000000" w:themeColor="text1"/>
        </w:rPr>
        <w:t>)</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14:paraId="4DAD8262" w14:textId="77777777"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14:paraId="146FDB0C" w14:textId="77777777"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Pr="00457617">
        <w:rPr>
          <w:rFonts w:ascii="Arial" w:hAnsi="Arial" w:cs="Arial"/>
          <w:color w:val="000000" w:themeColor="text1"/>
        </w:rPr>
        <w:t>(</w:t>
      </w:r>
      <w:proofErr w:type="spellStart"/>
      <w:r w:rsidRPr="00457617">
        <w:rPr>
          <w:rFonts w:ascii="Arial" w:hAnsi="Arial" w:cs="Arial"/>
          <w:color w:val="000000" w:themeColor="text1"/>
        </w:rPr>
        <w:t>i</w:t>
      </w:r>
      <w:proofErr w:type="spellEnd"/>
      <w:r w:rsidRPr="00457617">
        <w:rPr>
          <w:rFonts w:ascii="Arial" w:hAnsi="Arial" w:cs="Arial"/>
          <w:color w:val="000000" w:themeColor="text1"/>
        </w:rPr>
        <w:t xml:space="preserve">) </w:t>
      </w:r>
      <w:r w:rsidR="001712F6">
        <w:rPr>
          <w:rFonts w:ascii="Arial" w:hAnsi="Arial" w:cs="Arial"/>
          <w:color w:val="000000" w:themeColor="text1"/>
        </w:rPr>
        <w:t>c</w:t>
      </w:r>
      <w:r w:rsidR="001712F6" w:rsidRPr="00457617">
        <w:rPr>
          <w:rFonts w:ascii="Arial" w:hAnsi="Arial" w:cs="Arial"/>
          <w:color w:val="000000" w:themeColor="text1"/>
        </w:rPr>
        <w:t>ompletion of the ‘sold repossession</w:t>
      </w:r>
      <w:r w:rsidR="001712F6">
        <w:rPr>
          <w:rFonts w:ascii="Arial" w:hAnsi="Arial" w:cs="Arial"/>
          <w:color w:val="000000" w:themeColor="text1"/>
        </w:rPr>
        <w:t xml:space="preserve">s’ </w:t>
      </w:r>
      <w:r w:rsidR="001712F6" w:rsidRPr="001712F6">
        <w:rPr>
          <w:rFonts w:ascii="Arial" w:hAnsi="Arial" w:cs="Arial"/>
          <w:color w:val="000000" w:themeColor="text1"/>
        </w:rPr>
        <w:t>template (</w:t>
      </w:r>
      <w:r w:rsidR="00177EC6">
        <w:rPr>
          <w:rFonts w:ascii="Arial" w:hAnsi="Arial" w:cs="Arial"/>
          <w:color w:val="000000" w:themeColor="text1"/>
        </w:rPr>
        <w:t>attached below</w:t>
      </w:r>
      <w:r w:rsidR="001712F6" w:rsidRPr="001712F6">
        <w:rPr>
          <w:rFonts w:ascii="Arial" w:hAnsi="Arial" w:cs="Arial"/>
          <w:color w:val="000000" w:themeColor="text1"/>
        </w:rPr>
        <w:t xml:space="preserve">); and (ii) </w:t>
      </w:r>
      <w:r w:rsidR="009751D5" w:rsidRPr="001712F6">
        <w:rPr>
          <w:rFonts w:ascii="Arial" w:hAnsi="Arial" w:cs="Arial"/>
          <w:color w:val="000000" w:themeColor="text1"/>
        </w:rPr>
        <w:t>completion of the ‘</w:t>
      </w:r>
      <w:r w:rsidR="001712F6" w:rsidRPr="001712F6">
        <w:rPr>
          <w:rFonts w:ascii="Arial" w:hAnsi="Arial" w:cs="Arial"/>
          <w:color w:val="000000" w:themeColor="text1"/>
        </w:rPr>
        <w:t>foreclosure by vintage’ template</w:t>
      </w:r>
      <w:r w:rsidR="009751D5" w:rsidRPr="001712F6">
        <w:rPr>
          <w:rFonts w:ascii="Arial" w:hAnsi="Arial" w:cs="Arial"/>
          <w:color w:val="000000" w:themeColor="text1"/>
        </w:rPr>
        <w:t xml:space="preserve"> (</w:t>
      </w:r>
      <w:r w:rsidR="00177EC6">
        <w:rPr>
          <w:rFonts w:ascii="Arial" w:hAnsi="Arial" w:cs="Arial"/>
          <w:color w:val="000000" w:themeColor="text1"/>
        </w:rPr>
        <w:t>attached below</w:t>
      </w:r>
      <w:r w:rsidR="009751D5" w:rsidRPr="001712F6">
        <w:rPr>
          <w:rFonts w:ascii="Arial" w:hAnsi="Arial" w:cs="Arial"/>
          <w:color w:val="000000" w:themeColor="text1"/>
        </w:rPr>
        <w:t>)</w:t>
      </w:r>
      <w:r w:rsidR="001712F6" w:rsidRPr="001712F6">
        <w:rPr>
          <w:rFonts w:ascii="Arial" w:hAnsi="Arial" w:cs="Arial"/>
          <w:color w:val="000000" w:themeColor="text1"/>
        </w:rPr>
        <w:t xml:space="preserve">. Item (ii) </w:t>
      </w:r>
      <w:r w:rsidR="00F13FA8" w:rsidRPr="001712F6">
        <w:rPr>
          <w:rFonts w:ascii="Arial" w:hAnsi="Arial" w:cs="Arial"/>
          <w:color w:val="000000" w:themeColor="text1"/>
        </w:rPr>
        <w:t xml:space="preserve">should be split by buy-to-let and owner-occupied lending and further split by LTV bucket if available. </w:t>
      </w:r>
      <w:r w:rsidR="009751D5" w:rsidRPr="001712F6">
        <w:rPr>
          <w:rFonts w:ascii="Arial" w:hAnsi="Arial" w:cs="Arial"/>
          <w:color w:val="000000" w:themeColor="text1"/>
        </w:rPr>
        <w:t xml:space="preserve"> </w:t>
      </w:r>
      <w:r w:rsidR="001712F6" w:rsidRPr="001712F6">
        <w:rPr>
          <w:rFonts w:ascii="Arial" w:hAnsi="Arial" w:cs="Arial"/>
          <w:color w:val="000000" w:themeColor="text1"/>
        </w:rPr>
        <w:t>The data</w:t>
      </w:r>
      <w:r w:rsidR="00D74DE0" w:rsidRPr="001712F6">
        <w:rPr>
          <w:rFonts w:ascii="Arial" w:hAnsi="Arial" w:cs="Arial"/>
          <w:color w:val="000000" w:themeColor="text1"/>
        </w:rPr>
        <w:t xml:space="preserve"> should </w:t>
      </w:r>
      <w:r w:rsidR="00145796">
        <w:rPr>
          <w:rFonts w:ascii="Arial" w:hAnsi="Arial" w:cs="Arial"/>
          <w:color w:val="000000" w:themeColor="text1"/>
        </w:rPr>
        <w:t xml:space="preserve">reflect the total UK mortgage book and </w:t>
      </w:r>
      <w:r w:rsidR="00D74DE0" w:rsidRPr="001712F6">
        <w:rPr>
          <w:rFonts w:ascii="Arial" w:hAnsi="Arial" w:cs="Arial"/>
          <w:color w:val="000000" w:themeColor="text1"/>
        </w:rPr>
        <w:t>span at least one business cycle covering at least one downturn</w:t>
      </w:r>
      <w:r w:rsidR="001712F6" w:rsidRPr="001712F6">
        <w:rPr>
          <w:rFonts w:ascii="Arial" w:hAnsi="Arial" w:cs="Arial"/>
          <w:color w:val="000000" w:themeColor="text1"/>
        </w:rPr>
        <w:t>.</w:t>
      </w:r>
    </w:p>
    <w:p w14:paraId="22330EFD" w14:textId="77777777" w:rsidR="00746B9B" w:rsidRPr="00DF6707" w:rsidRDefault="00DF6707" w:rsidP="00EE2865">
      <w:pPr>
        <w:numPr>
          <w:ilvl w:val="0"/>
          <w:numId w:val="3"/>
        </w:numPr>
        <w:spacing w:after="120" w:line="276" w:lineRule="auto"/>
        <w:ind w:left="714" w:hanging="357"/>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12D940C" wp14:editId="1C9539B9">
                <wp:simplePos x="0" y="0"/>
                <wp:positionH relativeFrom="column">
                  <wp:posOffset>-128905</wp:posOffset>
                </wp:positionH>
                <wp:positionV relativeFrom="paragraph">
                  <wp:posOffset>354965</wp:posOffset>
                </wp:positionV>
                <wp:extent cx="61341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09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2A28F" id="Rectangle 1" o:spid="_x0000_s1026" style="position:absolute;margin-left:-10.15pt;margin-top:27.95pt;width:483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0IlgIAAI8FAAAOAAAAZHJzL2Uyb0RvYy54bWysVFFP2zAQfp+0/2D5fSTpCoyIFFUgpkkI&#10;EDDxbBy7ieTYnu027X79Pjtp6Bjaw7Q+uL7c3Xf+Pt/5/GLbKbIRzrdGV7Q4yikRmpu61auKfn+6&#10;/vSFEh+YrpkyWlR0Jzy9WHz8cN7bUsxMY1QtHAGI9mVvK9qEYMss87wRHfNHxgoNpzSuYwGmW2W1&#10;Yz3QO5XN8vwk642rrTNceI+vV4OTLhK+lIKHOym9CERVFGcLaXVpfYlrtjhn5cox27R8PAb7h1N0&#10;rNUoOkFdscDI2rV/QHUtd8YbGY646TIjZctF4gA2Rf6GzWPDrEhcII63k0z+/8Hy2829I22Nu6NE&#10;sw5X9ADRmF4pQYooT299iahHe+9Gy2MbuW6l6+I/WJBtknQ3SSq2gXB8PCk+z4scynP4inl+dgoD&#10;ONlrunU+fBWmI3FTUYfySUq2ufFhCN2HxGraXLdK4TsrlSY9UGcRM9reqLaO3mTEFhKXypENw+WH&#10;bWKDugdRsJTGYSLHgVXahZ0SA/6DkBAHPGZDgd8xGedCh2JwNawWQ6njHL+RZGrkeIpEWWkARmSJ&#10;Q07YI8D72IMAY3xMFamrp+SR+d+Sp4xU2egwJXetNu49ZgqsxspD/F6kQZqo0oupd2gdZ4aZ8pZf&#10;t7jAG+bDPXMYIlw6HoZwh0Uqg4sy446Sxrif732P8ehteCnpMZQV9T/WzAlK1DeNrj8r5vM4xcmY&#10;H5/OYLhDz8uhR6+7S4OrR2fjdGkb44Pab6Uz3TPej2WsChfTHLUryoPbG5dheCzwAnGxXKYwTK5l&#10;4UY/Wh7Bo6qxQZ+2z8zZsYsDBuDW7AeYlW+aeYiNmdos18HINnX6q66j3pj61DjjCxWflUM7Rb2+&#10;o4tfAAAA//8DAFBLAwQUAAYACAAAACEAZM6RreMAAAAKAQAADwAAAGRycy9kb3ducmV2LnhtbEyP&#10;QU+DQBCF7yb+h82YeGnapSgiyNAYjaYHY2JbD94WdgQsO0vYbYv/3vWkx8n78t43xWoyvTjS6DrL&#10;CMtFBIK4trrjBmG3fZrfgnBesVa9ZUL4Jger8vysULm2J36j48Y3IpSwyxVC6/2QS+nqloxyCzsQ&#10;h+zTjkb5cI6N1KM6hXLTyziKbqRRHYeFVg300FK93xwMwsd68s3X8tm/7NXsfbZuq/r1sUK8vJju&#10;70B4mvwfDL/6QR3K4FTZA2sneoR5HF0FFCFJMhAByK6TFESFEKdpBrIs5P8Xyh8AAAD//wMAUEsB&#10;Ai0AFAAGAAgAAAAhALaDOJL+AAAA4QEAABMAAAAAAAAAAAAAAAAAAAAAAFtDb250ZW50X1R5cGVz&#10;XS54bWxQSwECLQAUAAYACAAAACEAOP0h/9YAAACUAQAACwAAAAAAAAAAAAAAAAAvAQAAX3JlbHMv&#10;LnJlbHNQSwECLQAUAAYACAAAACEATTBdCJYCAACPBQAADgAAAAAAAAAAAAAAAAAuAgAAZHJzL2Uy&#10;b0RvYy54bWxQSwECLQAUAAYACAAAACEAZM6RreMAAAAKAQAADwAAAAAAAAAAAAAAAADwBAAAZHJz&#10;L2Rvd25yZXYueG1sUEsFBgAAAAAEAAQA8wAAAAAGAAAAAA==&#10;" filled="f" strokecolor="black [3213]" strokeweight="1pt"/>
            </w:pict>
          </mc:Fallback>
        </mc:AlternateContent>
      </w:r>
      <w:r w:rsidR="00F55D8F">
        <w:rPr>
          <w:rFonts w:ascii="Arial" w:hAnsi="Arial" w:cs="Arial"/>
          <w:b/>
          <w:color w:val="000000" w:themeColor="text1"/>
        </w:rPr>
        <w:t xml:space="preserve">BoE data tape glossary – </w:t>
      </w:r>
      <w:r w:rsidR="00F55D8F" w:rsidRPr="00F55D8F">
        <w:rPr>
          <w:rFonts w:ascii="Arial" w:hAnsi="Arial" w:cs="Arial"/>
          <w:color w:val="000000" w:themeColor="text1"/>
        </w:rPr>
        <w:t xml:space="preserve">This document should </w:t>
      </w:r>
      <w:r w:rsidR="00F55D8F">
        <w:rPr>
          <w:rFonts w:ascii="Arial" w:hAnsi="Arial" w:cs="Arial"/>
          <w:color w:val="000000" w:themeColor="text1"/>
        </w:rPr>
        <w:t>highlight</w:t>
      </w:r>
      <w:r w:rsidR="00F55D8F" w:rsidRPr="00F55D8F">
        <w:rPr>
          <w:rFonts w:ascii="Arial" w:hAnsi="Arial" w:cs="Arial"/>
          <w:color w:val="000000" w:themeColor="text1"/>
        </w:rPr>
        <w:t xml:space="preserve"> any instances of non-compliance with mandatory fields or particular definitions</w:t>
      </w:r>
      <w:r w:rsidR="00F55D8F">
        <w:rPr>
          <w:rFonts w:ascii="Arial" w:hAnsi="Arial" w:cs="Arial"/>
          <w:color w:val="000000" w:themeColor="text1"/>
        </w:rPr>
        <w:t xml:space="preserve"> versus the Bank’s published data tape requirements</w:t>
      </w:r>
      <w:r w:rsidR="00F55D8F" w:rsidRPr="00F55D8F">
        <w:rPr>
          <w:rFonts w:ascii="Arial" w:hAnsi="Arial" w:cs="Arial"/>
          <w:color w:val="000000" w:themeColor="text1"/>
        </w:rPr>
        <w:t>.</w:t>
      </w:r>
    </w:p>
    <w:p w14:paraId="1BD2B928" w14:textId="77777777"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14:paraId="7E1604AD" w14:textId="77777777" w:rsidR="00EB64D4" w:rsidRPr="00E93FC6" w:rsidRDefault="00EB64D4" w:rsidP="00EB64D4">
      <w:pPr>
        <w:rPr>
          <w:rFonts w:ascii="Arial" w:hAnsi="Arial" w:cs="Arial"/>
          <w:color w:val="000000" w:themeColor="text1"/>
          <w:sz w:val="8"/>
          <w:szCs w:val="24"/>
          <w:u w:val="single"/>
        </w:rPr>
      </w:pPr>
    </w:p>
    <w:p w14:paraId="2DBE5630" w14:textId="77777777"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14:paraId="79FD344B" w14:textId="77777777"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14:paraId="01CC1EAE" w14:textId="77777777"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14:paraId="0EC1AF63" w14:textId="77777777" w:rsidR="00EB64D4" w:rsidRPr="00E93FC6" w:rsidRDefault="00EB64D4" w:rsidP="00F30A70">
      <w:pPr>
        <w:spacing w:after="120"/>
        <w:rPr>
          <w:rFonts w:ascii="Arial" w:hAnsi="Arial" w:cs="Arial"/>
          <w:color w:val="000000" w:themeColor="text1"/>
          <w:sz w:val="4"/>
          <w:szCs w:val="10"/>
          <w:u w:val="single"/>
        </w:rPr>
      </w:pPr>
    </w:p>
    <w:p w14:paraId="377228F5" w14:textId="77777777"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BoE Collateral Plans</w:t>
      </w:r>
    </w:p>
    <w:p w14:paraId="319A0E21" w14:textId="77777777"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14:paraId="064DFF67" w14:textId="77777777" w:rsidTr="00850EBA">
        <w:trPr>
          <w:trHeight w:val="548"/>
        </w:trPr>
        <w:tc>
          <w:tcPr>
            <w:tcW w:w="2027" w:type="dxa"/>
            <w:shd w:val="clear" w:color="auto" w:fill="403152" w:themeFill="accent4" w:themeFillShade="80"/>
            <w:vAlign w:val="center"/>
          </w:tcPr>
          <w:p w14:paraId="7E1CDAA1"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14:paraId="33FC601B" w14:textId="77777777"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14:paraId="73FFAAF8"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14:paraId="324EF105"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14:paraId="19810949" w14:textId="77777777"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14:paraId="165CF1FA" w14:textId="77777777" w:rsidTr="00850EBA">
        <w:trPr>
          <w:trHeight w:val="414"/>
        </w:trPr>
        <w:tc>
          <w:tcPr>
            <w:tcW w:w="2027" w:type="dxa"/>
            <w:vAlign w:val="center"/>
          </w:tcPr>
          <w:p w14:paraId="794BC9A3"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14:paraId="6B836D65"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14:paraId="2C08AD36" w14:textId="77777777"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14:paraId="63E9AB49" w14:textId="77777777"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14:paraId="4B3A7D5D" w14:textId="77777777" w:rsidTr="00850EBA">
        <w:trPr>
          <w:trHeight w:val="414"/>
        </w:trPr>
        <w:tc>
          <w:tcPr>
            <w:tcW w:w="2027" w:type="dxa"/>
            <w:vAlign w:val="center"/>
          </w:tcPr>
          <w:p w14:paraId="06BBD13A"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14:paraId="6E564388"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14:paraId="7E69B1B6"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14:paraId="37D39651" w14:textId="77777777"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14:paraId="6C6D5456" w14:textId="77777777" w:rsidTr="00850EBA">
        <w:trPr>
          <w:trHeight w:val="414"/>
        </w:trPr>
        <w:tc>
          <w:tcPr>
            <w:tcW w:w="2027" w:type="dxa"/>
            <w:vAlign w:val="center"/>
          </w:tcPr>
          <w:p w14:paraId="1DE82DC2"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14:paraId="6F301E33"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14:paraId="2403899C" w14:textId="77777777"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14:paraId="36C2DB8C" w14:textId="77777777" w:rsidR="00850EBA" w:rsidRPr="00C658C6" w:rsidRDefault="00850EBA" w:rsidP="00C658C6">
            <w:pPr>
              <w:pStyle w:val="FWBL2"/>
              <w:numPr>
                <w:ilvl w:val="0"/>
                <w:numId w:val="0"/>
              </w:numPr>
              <w:spacing w:after="0"/>
              <w:jc w:val="left"/>
              <w:rPr>
                <w:rFonts w:ascii="Arial" w:hAnsi="Arial" w:cs="Arial"/>
                <w:b/>
                <w:color w:val="C00000"/>
                <w:sz w:val="20"/>
              </w:rPr>
            </w:pPr>
          </w:p>
        </w:tc>
      </w:tr>
    </w:tbl>
    <w:p w14:paraId="39495636" w14:textId="77777777" w:rsidR="00C658C6" w:rsidRPr="00C658C6" w:rsidRDefault="00C658C6" w:rsidP="00C658C6">
      <w:pPr>
        <w:pStyle w:val="FWBL2"/>
        <w:numPr>
          <w:ilvl w:val="0"/>
          <w:numId w:val="0"/>
        </w:numPr>
        <w:ind w:left="993"/>
        <w:rPr>
          <w:rFonts w:ascii="Arial" w:hAnsi="Arial" w:cs="Arial"/>
          <w:color w:val="C00000"/>
          <w:sz w:val="10"/>
          <w:szCs w:val="10"/>
        </w:rPr>
      </w:pPr>
    </w:p>
    <w:p w14:paraId="4D7D2FE8" w14:textId="77777777"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14:paraId="56A3AC66" w14:textId="77777777"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14:paraId="6019AC14" w14:textId="77777777" w:rsidR="00FA0094" w:rsidRDefault="0042127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505F67" w:rsidRPr="00457617">
        <w:rPr>
          <w:rFonts w:ascii="Arial" w:hAnsi="Arial" w:cs="Arial"/>
          <w:color w:val="000000" w:themeColor="text1"/>
          <w:sz w:val="20"/>
        </w:rPr>
        <w:t xml:space="preserve">funding </w:t>
      </w:r>
      <w:r w:rsidRPr="00457617">
        <w:rPr>
          <w:rFonts w:ascii="Arial" w:hAnsi="Arial" w:cs="Arial"/>
          <w:color w:val="000000" w:themeColor="text1"/>
          <w:sz w:val="20"/>
        </w:rPr>
        <w:t>plans does the Participant have</w:t>
      </w:r>
      <w:r w:rsidR="00FA0094" w:rsidRPr="00457617">
        <w:rPr>
          <w:rFonts w:ascii="Arial" w:hAnsi="Arial" w:cs="Arial"/>
          <w:color w:val="000000" w:themeColor="text1"/>
          <w:sz w:val="20"/>
        </w:rPr>
        <w:t xml:space="preserve"> </w:t>
      </w:r>
      <w:r w:rsidR="00084084" w:rsidRPr="00457617">
        <w:rPr>
          <w:rFonts w:ascii="Arial" w:hAnsi="Arial" w:cs="Arial"/>
          <w:color w:val="000000" w:themeColor="text1"/>
          <w:sz w:val="20"/>
        </w:rPr>
        <w:t>to repay drawings made in the</w:t>
      </w:r>
      <w:r w:rsidR="00FA0094" w:rsidRPr="00457617">
        <w:rPr>
          <w:rFonts w:ascii="Arial" w:hAnsi="Arial" w:cs="Arial"/>
          <w:color w:val="000000" w:themeColor="text1"/>
          <w:sz w:val="20"/>
        </w:rPr>
        <w:t xml:space="preserve"> T</w:t>
      </w:r>
      <w:r w:rsidR="00084084" w:rsidRPr="00457617">
        <w:rPr>
          <w:rFonts w:ascii="Arial" w:hAnsi="Arial" w:cs="Arial"/>
          <w:color w:val="000000" w:themeColor="text1"/>
          <w:sz w:val="20"/>
        </w:rPr>
        <w:t xml:space="preserve">erm </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 xml:space="preserve">unding </w:t>
      </w:r>
      <w:r w:rsidR="00FA0094" w:rsidRPr="00457617">
        <w:rPr>
          <w:rFonts w:ascii="Arial" w:hAnsi="Arial" w:cs="Arial"/>
          <w:color w:val="000000" w:themeColor="text1"/>
          <w:sz w:val="20"/>
        </w:rPr>
        <w:t>S</w:t>
      </w:r>
      <w:r w:rsidR="00084084" w:rsidRPr="00457617">
        <w:rPr>
          <w:rFonts w:ascii="Arial" w:hAnsi="Arial" w:cs="Arial"/>
          <w:color w:val="000000" w:themeColor="text1"/>
          <w:sz w:val="20"/>
        </w:rPr>
        <w:t>cheme</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unding for Lending Scheme</w:t>
      </w:r>
      <w:r w:rsidR="00FA0094" w:rsidRPr="00457617">
        <w:rPr>
          <w:rFonts w:ascii="Arial" w:hAnsi="Arial" w:cs="Arial"/>
          <w:color w:val="000000" w:themeColor="text1"/>
          <w:sz w:val="20"/>
        </w:rPr>
        <w:t>?</w:t>
      </w:r>
    </w:p>
    <w:p w14:paraId="0A852C6F" w14:textId="77777777" w:rsidR="008C5452" w:rsidRPr="003B3BB6" w:rsidRDefault="003B3BB6" w:rsidP="003B3BB6">
      <w:pPr>
        <w:pStyle w:val="FWBL2"/>
        <w:numPr>
          <w:ilvl w:val="1"/>
          <w:numId w:val="2"/>
        </w:numPr>
        <w:spacing w:after="120"/>
        <w:ind w:left="992" w:hanging="635"/>
        <w:rPr>
          <w:rFonts w:ascii="Arial" w:hAnsi="Arial" w:cs="Arial"/>
          <w:color w:val="000000" w:themeColor="text1"/>
          <w:sz w:val="20"/>
        </w:rPr>
      </w:pPr>
      <w:r w:rsidRPr="003B3BB6">
        <w:rPr>
          <w:rFonts w:ascii="Arial" w:hAnsi="Arial" w:cs="Arial"/>
          <w:color w:val="000000" w:themeColor="text1"/>
          <w:sz w:val="20"/>
        </w:rPr>
        <w:t xml:space="preserve">Please detail any non-vanilla risk characteristics present within existing or planned </w:t>
      </w:r>
      <w:r>
        <w:rPr>
          <w:rFonts w:ascii="Arial" w:hAnsi="Arial" w:cs="Arial"/>
          <w:color w:val="000000" w:themeColor="text1"/>
          <w:sz w:val="20"/>
        </w:rPr>
        <w:t xml:space="preserve">residential mortgage </w:t>
      </w:r>
      <w:r w:rsidRPr="003B3BB6">
        <w:rPr>
          <w:rFonts w:ascii="Arial" w:hAnsi="Arial" w:cs="Arial"/>
          <w:color w:val="000000" w:themeColor="text1"/>
          <w:sz w:val="20"/>
        </w:rPr>
        <w:t>pools. Fo</w:t>
      </w:r>
      <w:r w:rsidR="008A6184">
        <w:rPr>
          <w:rFonts w:ascii="Arial" w:hAnsi="Arial" w:cs="Arial"/>
          <w:color w:val="000000" w:themeColor="text1"/>
          <w:sz w:val="20"/>
        </w:rPr>
        <w:t xml:space="preserve">r the purposes of this question, </w:t>
      </w:r>
      <w:r w:rsidRPr="003B3BB6">
        <w:rPr>
          <w:rFonts w:ascii="Arial" w:hAnsi="Arial" w:cs="Arial"/>
          <w:color w:val="000000" w:themeColor="text1"/>
          <w:sz w:val="20"/>
        </w:rPr>
        <w:t xml:space="preserve">a </w:t>
      </w:r>
      <w:r w:rsidR="00A822FE" w:rsidRPr="003B3BB6">
        <w:rPr>
          <w:rFonts w:ascii="Arial" w:hAnsi="Arial" w:cs="Arial"/>
          <w:color w:val="000000" w:themeColor="text1"/>
          <w:sz w:val="20"/>
        </w:rPr>
        <w:t xml:space="preserve"> vanilla pool of residential mortgage loans would </w:t>
      </w:r>
      <w:r w:rsidR="008C5452" w:rsidRPr="003B3BB6">
        <w:rPr>
          <w:rFonts w:ascii="Arial" w:hAnsi="Arial" w:cs="Arial"/>
          <w:color w:val="000000" w:themeColor="text1"/>
          <w:sz w:val="20"/>
        </w:rPr>
        <w:t>have the following characteristics:</w:t>
      </w:r>
    </w:p>
    <w:p w14:paraId="320661C3" w14:textId="77777777" w:rsidR="008C5452" w:rsidRPr="008A6184" w:rsidRDefault="008C5452"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 xml:space="preserve">Mortgages originated post MCOB; </w:t>
      </w:r>
    </w:p>
    <w:p w14:paraId="39E13B99" w14:textId="77777777" w:rsidR="00A822FE" w:rsidRPr="008A6184" w:rsidRDefault="00A822FE"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 xml:space="preserve">Owner-occupied </w:t>
      </w:r>
      <w:r w:rsidR="008C5452" w:rsidRPr="008A6184">
        <w:rPr>
          <w:rFonts w:ascii="Arial" w:hAnsi="Arial" w:cs="Arial"/>
          <w:color w:val="000000" w:themeColor="text1"/>
          <w:sz w:val="20"/>
        </w:rPr>
        <w:t xml:space="preserve">or BTL (no </w:t>
      </w:r>
      <w:r w:rsidRPr="008A6184">
        <w:rPr>
          <w:rFonts w:ascii="Arial" w:hAnsi="Arial" w:cs="Arial"/>
          <w:color w:val="000000" w:themeColor="text1"/>
          <w:sz w:val="20"/>
        </w:rPr>
        <w:t xml:space="preserve">holiday homes, second homes </w:t>
      </w:r>
      <w:r w:rsidR="008C5452" w:rsidRPr="008A6184">
        <w:rPr>
          <w:rFonts w:ascii="Arial" w:hAnsi="Arial" w:cs="Arial"/>
          <w:color w:val="000000" w:themeColor="text1"/>
          <w:sz w:val="20"/>
        </w:rPr>
        <w:t>etc.</w:t>
      </w:r>
      <w:r w:rsidRPr="008A6184">
        <w:rPr>
          <w:rFonts w:ascii="Arial" w:hAnsi="Arial" w:cs="Arial"/>
          <w:color w:val="000000" w:themeColor="text1"/>
          <w:sz w:val="20"/>
        </w:rPr>
        <w:t>);</w:t>
      </w:r>
    </w:p>
    <w:p w14:paraId="10B83A8C" w14:textId="77777777" w:rsidR="008C5452" w:rsidRPr="008A6184" w:rsidRDefault="008C5452"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No portfolio landlords as defined in the PRA’s Supervisory Statement SS13/16;</w:t>
      </w:r>
    </w:p>
    <w:p w14:paraId="06AAB7CC" w14:textId="77777777" w:rsidR="00D14539" w:rsidRPr="008A6184" w:rsidRDefault="008A6184" w:rsidP="003B3BB6">
      <w:pPr>
        <w:pStyle w:val="FWBL2"/>
        <w:numPr>
          <w:ilvl w:val="0"/>
          <w:numId w:val="34"/>
        </w:numPr>
        <w:spacing w:after="0"/>
        <w:ind w:left="1349" w:hanging="357"/>
        <w:rPr>
          <w:rFonts w:ascii="Arial" w:hAnsi="Arial" w:cs="Arial"/>
          <w:color w:val="000000" w:themeColor="text1"/>
          <w:sz w:val="20"/>
        </w:rPr>
      </w:pPr>
      <w:r>
        <w:rPr>
          <w:rFonts w:ascii="Arial" w:hAnsi="Arial" w:cs="Arial"/>
          <w:color w:val="000000" w:themeColor="text1"/>
          <w:sz w:val="20"/>
        </w:rPr>
        <w:t>All b</w:t>
      </w:r>
      <w:r w:rsidR="00D14539" w:rsidRPr="008A6184">
        <w:rPr>
          <w:rFonts w:ascii="Arial" w:hAnsi="Arial" w:cs="Arial"/>
          <w:color w:val="000000" w:themeColor="text1"/>
          <w:sz w:val="20"/>
        </w:rPr>
        <w:t xml:space="preserve">orrowers </w:t>
      </w:r>
      <w:r>
        <w:rPr>
          <w:rFonts w:ascii="Arial" w:hAnsi="Arial" w:cs="Arial"/>
          <w:color w:val="000000" w:themeColor="text1"/>
          <w:sz w:val="20"/>
        </w:rPr>
        <w:t>would</w:t>
      </w:r>
      <w:r w:rsidR="00D14539" w:rsidRPr="008A6184">
        <w:rPr>
          <w:rFonts w:ascii="Arial" w:hAnsi="Arial" w:cs="Arial"/>
          <w:color w:val="000000" w:themeColor="text1"/>
          <w:sz w:val="20"/>
        </w:rPr>
        <w:t xml:space="preserve"> be aged 65 or less at the scheduled maturity date of the loan;</w:t>
      </w:r>
    </w:p>
    <w:p w14:paraId="5E59C3A8" w14:textId="77777777" w:rsidR="008C5452" w:rsidRPr="008A6184" w:rsidRDefault="008C5452"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Full income verification</w:t>
      </w:r>
      <w:r w:rsidR="00D14539" w:rsidRPr="008A6184">
        <w:rPr>
          <w:rFonts w:ascii="Arial" w:hAnsi="Arial" w:cs="Arial"/>
          <w:color w:val="000000" w:themeColor="text1"/>
          <w:sz w:val="20"/>
        </w:rPr>
        <w:t xml:space="preserve"> for owner occupied loans and full rental verification for buy-to-let loans</w:t>
      </w:r>
      <w:r w:rsidRPr="008A6184">
        <w:rPr>
          <w:rFonts w:ascii="Arial" w:hAnsi="Arial" w:cs="Arial"/>
          <w:color w:val="000000" w:themeColor="text1"/>
          <w:sz w:val="20"/>
        </w:rPr>
        <w:t>;</w:t>
      </w:r>
    </w:p>
    <w:p w14:paraId="34B3E6DD" w14:textId="77777777" w:rsidR="00A822FE" w:rsidRPr="008A6184" w:rsidRDefault="00A822FE"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 xml:space="preserve">Borrowers </w:t>
      </w:r>
      <w:r w:rsidR="00D14539" w:rsidRPr="008A6184">
        <w:rPr>
          <w:rFonts w:ascii="Arial" w:hAnsi="Arial" w:cs="Arial"/>
          <w:color w:val="000000" w:themeColor="text1"/>
          <w:sz w:val="20"/>
        </w:rPr>
        <w:t xml:space="preserve">with no previous bankruptcy, CCJ’s, </w:t>
      </w:r>
      <w:r w:rsidRPr="008A6184">
        <w:rPr>
          <w:rFonts w:ascii="Arial" w:hAnsi="Arial" w:cs="Arial"/>
          <w:color w:val="000000" w:themeColor="text1"/>
          <w:sz w:val="20"/>
        </w:rPr>
        <w:t>missed mortgage</w:t>
      </w:r>
      <w:r w:rsidR="00D14539" w:rsidRPr="008A6184">
        <w:rPr>
          <w:rFonts w:ascii="Arial" w:hAnsi="Arial" w:cs="Arial"/>
          <w:color w:val="000000" w:themeColor="text1"/>
          <w:sz w:val="20"/>
        </w:rPr>
        <w:t xml:space="preserve"> payments or missed</w:t>
      </w:r>
      <w:r w:rsidRPr="008A6184">
        <w:rPr>
          <w:rFonts w:ascii="Arial" w:hAnsi="Arial" w:cs="Arial"/>
          <w:color w:val="000000" w:themeColor="text1"/>
          <w:sz w:val="20"/>
        </w:rPr>
        <w:t xml:space="preserve"> loan payments; </w:t>
      </w:r>
    </w:p>
    <w:p w14:paraId="74AC7629" w14:textId="77777777" w:rsidR="000D75AC" w:rsidRDefault="00A822FE" w:rsidP="003B3BB6">
      <w:pPr>
        <w:pStyle w:val="FWBL2"/>
        <w:numPr>
          <w:ilvl w:val="0"/>
          <w:numId w:val="34"/>
        </w:numPr>
        <w:spacing w:after="0"/>
        <w:ind w:left="1349" w:hanging="357"/>
        <w:rPr>
          <w:rFonts w:ascii="Arial" w:hAnsi="Arial" w:cs="Arial"/>
          <w:color w:val="000000" w:themeColor="text1"/>
          <w:sz w:val="20"/>
        </w:rPr>
      </w:pPr>
      <w:r w:rsidRPr="008A6184">
        <w:rPr>
          <w:rFonts w:ascii="Arial" w:hAnsi="Arial" w:cs="Arial"/>
          <w:color w:val="000000" w:themeColor="text1"/>
          <w:sz w:val="20"/>
        </w:rPr>
        <w:t xml:space="preserve">No shared ownership, </w:t>
      </w:r>
      <w:r w:rsidR="008C5452" w:rsidRPr="008A6184">
        <w:rPr>
          <w:rFonts w:ascii="Arial" w:hAnsi="Arial" w:cs="Arial"/>
          <w:color w:val="000000" w:themeColor="text1"/>
          <w:sz w:val="20"/>
        </w:rPr>
        <w:t xml:space="preserve">shared equity or </w:t>
      </w:r>
      <w:r w:rsidRPr="008A6184">
        <w:rPr>
          <w:rFonts w:ascii="Arial" w:hAnsi="Arial" w:cs="Arial"/>
          <w:color w:val="000000" w:themeColor="text1"/>
          <w:sz w:val="20"/>
        </w:rPr>
        <w:t>self-build properties</w:t>
      </w:r>
      <w:r w:rsidR="000D75AC">
        <w:rPr>
          <w:rFonts w:ascii="Arial" w:hAnsi="Arial" w:cs="Arial"/>
          <w:color w:val="000000" w:themeColor="text1"/>
          <w:sz w:val="20"/>
        </w:rPr>
        <w:t>;</w:t>
      </w:r>
    </w:p>
    <w:p w14:paraId="61C8B069" w14:textId="77777777" w:rsidR="00E65891" w:rsidRDefault="000D75AC" w:rsidP="002F1962">
      <w:pPr>
        <w:pStyle w:val="FWBL2"/>
        <w:numPr>
          <w:ilvl w:val="0"/>
          <w:numId w:val="34"/>
        </w:numPr>
        <w:spacing w:after="0"/>
        <w:rPr>
          <w:rFonts w:ascii="Arial" w:hAnsi="Arial" w:cs="Arial"/>
          <w:color w:val="000000" w:themeColor="text1"/>
          <w:sz w:val="20"/>
        </w:rPr>
      </w:pPr>
      <w:r>
        <w:rPr>
          <w:rFonts w:ascii="Arial" w:hAnsi="Arial" w:cs="Arial"/>
          <w:color w:val="000000" w:themeColor="text1"/>
          <w:sz w:val="20"/>
        </w:rPr>
        <w:t>No help-to buy loans;</w:t>
      </w:r>
      <w:r w:rsidR="00E65891">
        <w:rPr>
          <w:rFonts w:ascii="Arial" w:hAnsi="Arial" w:cs="Arial"/>
          <w:color w:val="000000" w:themeColor="text1"/>
          <w:sz w:val="20"/>
        </w:rPr>
        <w:t xml:space="preserve"> and </w:t>
      </w:r>
    </w:p>
    <w:p w14:paraId="173E06D9" w14:textId="7ED78365" w:rsidR="00826EEF" w:rsidRPr="00826EEF" w:rsidRDefault="00897BE1" w:rsidP="002F1962">
      <w:pPr>
        <w:pStyle w:val="FWBL2"/>
        <w:numPr>
          <w:ilvl w:val="0"/>
          <w:numId w:val="34"/>
        </w:numPr>
        <w:spacing w:after="0"/>
        <w:rPr>
          <w:rFonts w:ascii="Arial" w:hAnsi="Arial" w:cs="Arial"/>
          <w:color w:val="000000" w:themeColor="text1"/>
          <w:sz w:val="20"/>
        </w:rPr>
      </w:pPr>
      <w:r>
        <w:rPr>
          <w:rFonts w:ascii="Arial" w:hAnsi="Arial" w:cs="Arial"/>
          <w:color w:val="000000" w:themeColor="text1"/>
          <w:sz w:val="20"/>
        </w:rPr>
        <w:t>No shared security.</w:t>
      </w:r>
    </w:p>
    <w:p w14:paraId="4199615D" w14:textId="77777777" w:rsidR="003B3BB6" w:rsidRPr="00A822FE" w:rsidRDefault="003B3BB6" w:rsidP="003B3BB6">
      <w:pPr>
        <w:pStyle w:val="FWBL2"/>
        <w:numPr>
          <w:ilvl w:val="0"/>
          <w:numId w:val="0"/>
        </w:numPr>
        <w:spacing w:after="0"/>
        <w:ind w:left="1349"/>
        <w:rPr>
          <w:rFonts w:ascii="Arial" w:hAnsi="Arial" w:cs="Arial"/>
          <w:color w:val="000000" w:themeColor="text1"/>
          <w:sz w:val="20"/>
        </w:rPr>
      </w:pPr>
    </w:p>
    <w:p w14:paraId="3438FEE8" w14:textId="77777777"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14:paraId="0997E71F" w14:textId="77777777"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14:paraId="238A45C3" w14:textId="77777777"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etails of the Participant’s general 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14:paraId="0AA317D8" w14:textId="77777777"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are the general characteristics of the mortgage business, please include a section on each of:</w:t>
      </w:r>
      <w:r w:rsidR="00B035DC">
        <w:rPr>
          <w:rFonts w:ascii="Arial" w:hAnsi="Arial" w:cs="Arial"/>
          <w:color w:val="000000" w:themeColor="text1"/>
          <w:sz w:val="20"/>
        </w:rPr>
        <w:t xml:space="preserve"> </w:t>
      </w:r>
    </w:p>
    <w:p w14:paraId="2DD67051" w14:textId="77777777"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mortgage 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including market share, profitability, gross and net lending growth rates</w:t>
      </w:r>
      <w:r w:rsidR="00F80DB1">
        <w:rPr>
          <w:rFonts w:ascii="Arial" w:hAnsi="Arial" w:cs="Arial"/>
          <w:color w:val="000000" w:themeColor="text1"/>
          <w:sz w:val="20"/>
        </w:rPr>
        <w:t>;</w:t>
      </w:r>
    </w:p>
    <w:p w14:paraId="169FABC5" w14:textId="77777777" w:rsidR="002E49EB" w:rsidRDefault="001D6EEE" w:rsidP="002E49EB">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Details of the organisational and management structure of the mortgage lending business</w:t>
      </w:r>
      <w:r w:rsidRPr="002E49EB">
        <w:rPr>
          <w:rFonts w:ascii="Arial" w:hAnsi="Arial" w:cs="Arial"/>
          <w:color w:val="000000" w:themeColor="text1"/>
          <w:sz w:val="20"/>
        </w:rPr>
        <w:t xml:space="preserve"> including any anticipated changes</w:t>
      </w:r>
      <w:r w:rsidR="002E49EB">
        <w:rPr>
          <w:rFonts w:ascii="Arial" w:hAnsi="Arial" w:cs="Arial"/>
          <w:color w:val="000000" w:themeColor="text1"/>
          <w:sz w:val="20"/>
        </w:rPr>
        <w:t>;</w:t>
      </w:r>
    </w:p>
    <w:p w14:paraId="068D5DF7" w14:textId="77777777" w:rsidR="001D6EEE" w:rsidRPr="002E49EB" w:rsidRDefault="002E49EB" w:rsidP="002E49EB">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T</w:t>
      </w:r>
      <w:r w:rsidR="0060404F" w:rsidRPr="002E49EB">
        <w:rPr>
          <w:rFonts w:ascii="Arial" w:hAnsi="Arial" w:cs="Arial"/>
          <w:color w:val="000000" w:themeColor="text1"/>
          <w:sz w:val="20"/>
        </w:rPr>
        <w:t>enure/experience of key management personnel</w:t>
      </w:r>
      <w:r w:rsidR="00F80DB1" w:rsidRPr="002E49EB">
        <w:rPr>
          <w:rFonts w:ascii="Arial" w:hAnsi="Arial" w:cs="Arial"/>
          <w:color w:val="000000" w:themeColor="text1"/>
          <w:sz w:val="20"/>
        </w:rPr>
        <w:t>;</w:t>
      </w:r>
    </w:p>
    <w:p w14:paraId="785A8573" w14:textId="77777777" w:rsidR="002E49EB" w:rsidRPr="002E49EB" w:rsidRDefault="002E49EB" w:rsidP="002E49EB">
      <w:pPr>
        <w:pStyle w:val="FWBL2"/>
        <w:numPr>
          <w:ilvl w:val="2"/>
          <w:numId w:val="2"/>
        </w:numPr>
        <w:ind w:left="1701" w:hanging="708"/>
        <w:rPr>
          <w:rFonts w:ascii="Arial" w:hAnsi="Arial" w:cs="Arial"/>
          <w:color w:val="000000" w:themeColor="text1"/>
          <w:sz w:val="20"/>
        </w:rPr>
      </w:pPr>
      <w:r w:rsidRPr="002E49EB">
        <w:rPr>
          <w:rFonts w:ascii="Arial" w:hAnsi="Arial" w:cs="Arial"/>
          <w:color w:val="000000" w:themeColor="text1"/>
          <w:sz w:val="20"/>
        </w:rPr>
        <w:t>Details of any changes in key management personnel that have taken place over the last 12 months</w:t>
      </w:r>
      <w:r>
        <w:rPr>
          <w:rFonts w:ascii="Arial" w:hAnsi="Arial" w:cs="Arial"/>
          <w:color w:val="000000" w:themeColor="text1"/>
          <w:sz w:val="20"/>
        </w:rPr>
        <w:t>;</w:t>
      </w:r>
    </w:p>
    <w:p w14:paraId="43BE79DF" w14:textId="77777777" w:rsidR="002E49EB" w:rsidRPr="002E49EB" w:rsidRDefault="002E49EB" w:rsidP="002E49EB">
      <w:pPr>
        <w:pStyle w:val="FWBL2"/>
        <w:numPr>
          <w:ilvl w:val="2"/>
          <w:numId w:val="2"/>
        </w:numPr>
        <w:ind w:left="1701" w:hanging="708"/>
        <w:rPr>
          <w:rFonts w:ascii="Arial" w:hAnsi="Arial" w:cs="Arial"/>
          <w:color w:val="000000" w:themeColor="text1"/>
          <w:sz w:val="20"/>
        </w:rPr>
      </w:pPr>
      <w:r w:rsidRPr="002E49EB">
        <w:rPr>
          <w:rFonts w:ascii="Arial" w:hAnsi="Arial" w:cs="Arial"/>
          <w:color w:val="000000" w:themeColor="text1"/>
          <w:sz w:val="20"/>
        </w:rPr>
        <w:t>Any anticipated changes in key management personnel in the next 12-24 months</w:t>
      </w:r>
      <w:r>
        <w:rPr>
          <w:rFonts w:ascii="Arial" w:hAnsi="Arial" w:cs="Arial"/>
          <w:color w:val="000000" w:themeColor="text1"/>
          <w:sz w:val="20"/>
        </w:rPr>
        <w:t>;</w:t>
      </w:r>
    </w:p>
    <w:p w14:paraId="7D564BD5" w14:textId="77777777"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lastRenderedPageBreak/>
        <w:t xml:space="preserve">Strategic goals for the mortgage 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proofErr w:type="gramStart"/>
      <w:r w:rsidR="00F17805" w:rsidRPr="00457617">
        <w:rPr>
          <w:rFonts w:ascii="Arial" w:hAnsi="Arial" w:cs="Arial"/>
          <w:color w:val="000000" w:themeColor="text1"/>
          <w:sz w:val="20"/>
        </w:rPr>
        <w:t>Who</w:t>
      </w:r>
      <w:proofErr w:type="gramEnd"/>
      <w:r w:rsidR="00F17805" w:rsidRPr="00457617">
        <w:rPr>
          <w:rFonts w:ascii="Arial" w:hAnsi="Arial" w:cs="Arial"/>
          <w:color w:val="000000" w:themeColor="text1"/>
          <w:sz w:val="20"/>
        </w:rPr>
        <w:t xml:space="preserve"> is the </w:t>
      </w:r>
      <w:r w:rsidR="00D932F4" w:rsidRPr="00457617">
        <w:rPr>
          <w:rFonts w:ascii="Arial" w:hAnsi="Arial" w:cs="Arial"/>
          <w:color w:val="000000" w:themeColor="text1"/>
          <w:sz w:val="20"/>
        </w:rPr>
        <w:t>target market</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w:t>
      </w:r>
      <w:r w:rsidR="00D932F4" w:rsidRPr="00457617">
        <w:rPr>
          <w:rFonts w:ascii="Arial" w:hAnsi="Arial" w:cs="Arial"/>
          <w:color w:val="000000" w:themeColor="text1"/>
          <w:sz w:val="20"/>
        </w:rPr>
        <w:t>b</w:t>
      </w:r>
      <w:r w:rsidRPr="00457617">
        <w:rPr>
          <w:rFonts w:ascii="Arial" w:hAnsi="Arial" w:cs="Arial"/>
          <w:color w:val="000000" w:themeColor="text1"/>
          <w:sz w:val="20"/>
        </w:rPr>
        <w:t xml:space="preserve">roker led, </w:t>
      </w:r>
      <w:r w:rsidR="00F17805" w:rsidRPr="00457617">
        <w:rPr>
          <w:rFonts w:ascii="Arial" w:hAnsi="Arial" w:cs="Arial"/>
          <w:color w:val="000000" w:themeColor="text1"/>
          <w:sz w:val="20"/>
        </w:rPr>
        <w:t xml:space="preserve">price driven, service driven </w:t>
      </w:r>
      <w:proofErr w:type="spellStart"/>
      <w:r w:rsidR="00F17805" w:rsidRPr="00457617">
        <w:rPr>
          <w:rFonts w:ascii="Arial" w:hAnsi="Arial" w:cs="Arial"/>
          <w:color w:val="000000" w:themeColor="text1"/>
          <w:sz w:val="20"/>
        </w:rPr>
        <w:t>etc</w:t>
      </w:r>
      <w:proofErr w:type="spellEnd"/>
      <w:r w:rsidR="00F17805" w:rsidRPr="00457617">
        <w:rPr>
          <w:rFonts w:ascii="Arial" w:hAnsi="Arial" w:cs="Arial"/>
          <w:color w:val="000000" w:themeColor="text1"/>
          <w:sz w:val="20"/>
        </w:rPr>
        <w:t>?</w:t>
      </w:r>
      <w:r w:rsidRPr="00457617">
        <w:rPr>
          <w:rFonts w:ascii="Arial" w:hAnsi="Arial" w:cs="Arial"/>
          <w:color w:val="000000" w:themeColor="text1"/>
          <w:sz w:val="20"/>
        </w:rPr>
        <w:t>)</w:t>
      </w:r>
      <w:r w:rsidR="00F80DB1">
        <w:rPr>
          <w:rFonts w:ascii="Arial" w:hAnsi="Arial" w:cs="Arial"/>
          <w:color w:val="000000" w:themeColor="text1"/>
          <w:sz w:val="20"/>
        </w:rPr>
        <w:t>;</w:t>
      </w:r>
    </w:p>
    <w:p w14:paraId="72A812D4" w14:textId="77777777"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Key risks around the mortgage strategy with reference to the (local) market in which you operate</w:t>
      </w:r>
      <w:r w:rsidR="0060404F" w:rsidRPr="00457617">
        <w:rPr>
          <w:rFonts w:ascii="Arial" w:hAnsi="Arial" w:cs="Arial"/>
          <w:color w:val="000000" w:themeColor="text1"/>
          <w:sz w:val="20"/>
        </w:rPr>
        <w:t>. Specifically, how these views are incorporated in the origination, underwriting and risk management of mortgage loans;</w:t>
      </w:r>
    </w:p>
    <w:p w14:paraId="34E730F3" w14:textId="77777777"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sidR="00F80DB1">
        <w:rPr>
          <w:rFonts w:ascii="Arial" w:hAnsi="Arial" w:cs="Arial"/>
          <w:color w:val="000000" w:themeColor="text1"/>
          <w:sz w:val="20"/>
        </w:rPr>
        <w:t xml:space="preserve"> and</w:t>
      </w:r>
    </w:p>
    <w:p w14:paraId="244D9D57" w14:textId="77777777" w:rsidR="0060404F" w:rsidRP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Pr="00457617">
        <w:rPr>
          <w:rFonts w:ascii="Arial" w:hAnsi="Arial" w:cs="Arial"/>
          <w:color w:val="000000" w:themeColor="text1"/>
          <w:sz w:val="20"/>
        </w:rPr>
        <w:t>for cost</w:t>
      </w:r>
      <w:r w:rsidRPr="00646A4F">
        <w:rPr>
          <w:rFonts w:ascii="Arial" w:hAnsi="Arial" w:cs="Arial"/>
          <w:sz w:val="20"/>
        </w:rPr>
        <w:t>-cutting or headcount reduction</w:t>
      </w:r>
      <w:r w:rsidR="00F80DB1">
        <w:rPr>
          <w:rFonts w:ascii="Arial" w:hAnsi="Arial" w:cs="Arial"/>
          <w:sz w:val="20"/>
        </w:rPr>
        <w:t>s which may affect the business.</w:t>
      </w:r>
    </w:p>
    <w:p w14:paraId="5099DBE2" w14:textId="77777777" w:rsidR="00E93FC6" w:rsidRDefault="00E93FC6" w:rsidP="00D824A4">
      <w:pPr>
        <w:pStyle w:val="FWBL2"/>
        <w:numPr>
          <w:ilvl w:val="0"/>
          <w:numId w:val="0"/>
        </w:numPr>
        <w:ind w:left="360"/>
        <w:rPr>
          <w:rFonts w:ascii="Arial" w:hAnsi="Arial" w:cs="Arial"/>
          <w:b/>
          <w:color w:val="000000" w:themeColor="text1"/>
          <w:sz w:val="20"/>
          <w:u w:val="single"/>
        </w:rPr>
      </w:pPr>
    </w:p>
    <w:p w14:paraId="39955FAB" w14:textId="77777777"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14:paraId="3283F28C" w14:textId="77777777"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mortgage assets</w:t>
      </w:r>
      <w:r w:rsidR="00F05F1C" w:rsidRPr="00457617">
        <w:rPr>
          <w:rFonts w:ascii="Arial" w:hAnsi="Arial" w:cs="Arial"/>
          <w:color w:val="000000" w:themeColor="text1"/>
          <w:sz w:val="20"/>
        </w:rPr>
        <w:t>? Please provide a split across</w:t>
      </w:r>
      <w:r w:rsidRPr="00457617">
        <w:rPr>
          <w:rFonts w:ascii="Arial" w:hAnsi="Arial" w:cs="Arial"/>
          <w:color w:val="000000" w:themeColor="text1"/>
          <w:sz w:val="20"/>
        </w:rPr>
        <w:t xml:space="preserve"> different mortgage products </w:t>
      </w:r>
      <w:r w:rsidR="00F05F1C" w:rsidRPr="00457617">
        <w:rPr>
          <w:rFonts w:ascii="Arial" w:hAnsi="Arial" w:cs="Arial"/>
          <w:color w:val="000000" w:themeColor="text1"/>
          <w:sz w:val="20"/>
        </w:rPr>
        <w:t>where relevant (such as h</w:t>
      </w:r>
      <w:r w:rsidRPr="00457617">
        <w:rPr>
          <w:rFonts w:ascii="Arial" w:hAnsi="Arial" w:cs="Arial"/>
          <w:color w:val="000000" w:themeColor="text1"/>
          <w:sz w:val="20"/>
        </w:rPr>
        <w:t xml:space="preserve">igh LTV owner occupied lending, BTL non-portfolio landlords, BTL portfolio landlords, shared ownership, lending in or at retirement </w:t>
      </w:r>
      <w:proofErr w:type="spellStart"/>
      <w:r w:rsidRPr="00457617">
        <w:rPr>
          <w:rFonts w:ascii="Arial" w:hAnsi="Arial" w:cs="Arial"/>
          <w:color w:val="000000" w:themeColor="text1"/>
          <w:sz w:val="20"/>
        </w:rPr>
        <w:t>etc</w:t>
      </w:r>
      <w:proofErr w:type="spellEnd"/>
      <w:r w:rsidRPr="00457617">
        <w:rPr>
          <w:rFonts w:ascii="Arial" w:hAnsi="Arial" w:cs="Arial"/>
          <w:color w:val="000000" w:themeColor="text1"/>
          <w:sz w:val="20"/>
        </w:rPr>
        <w:t>?</w:t>
      </w:r>
    </w:p>
    <w:p w14:paraId="0AFCAD05" w14:textId="77777777"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How does the Participant intend to meet </w:t>
      </w:r>
      <w:r w:rsidR="00120B27" w:rsidRPr="00457617">
        <w:rPr>
          <w:rFonts w:ascii="Arial" w:hAnsi="Arial" w:cs="Arial"/>
          <w:color w:val="000000" w:themeColor="text1"/>
          <w:sz w:val="20"/>
        </w:rPr>
        <w:t xml:space="preserve">these </w:t>
      </w:r>
      <w:r w:rsidRPr="00457617">
        <w:rPr>
          <w:rFonts w:ascii="Arial" w:hAnsi="Arial" w:cs="Arial"/>
          <w:color w:val="000000" w:themeColor="text1"/>
          <w:sz w:val="20"/>
        </w:rPr>
        <w:t>growth targets?</w:t>
      </w:r>
    </w:p>
    <w:p w14:paraId="1A864939" w14:textId="77777777" w:rsidR="00B45B22" w:rsidRPr="00457617" w:rsidRDefault="00B45B2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w:t>
      </w:r>
      <w:r w:rsidR="00120B27" w:rsidRPr="00457617">
        <w:rPr>
          <w:rFonts w:ascii="Arial" w:hAnsi="Arial" w:cs="Arial"/>
          <w:color w:val="000000" w:themeColor="text1"/>
          <w:sz w:val="20"/>
        </w:rPr>
        <w:t xml:space="preserve">es the Participant </w:t>
      </w:r>
      <w:r w:rsidRPr="00457617">
        <w:rPr>
          <w:rFonts w:ascii="Arial" w:hAnsi="Arial" w:cs="Arial"/>
          <w:color w:val="000000" w:themeColor="text1"/>
          <w:sz w:val="20"/>
        </w:rPr>
        <w:t xml:space="preserve">have at </w:t>
      </w:r>
      <w:r w:rsidR="00120B27" w:rsidRPr="00457617">
        <w:rPr>
          <w:rFonts w:ascii="Arial" w:hAnsi="Arial" w:cs="Arial"/>
          <w:color w:val="000000" w:themeColor="text1"/>
          <w:sz w:val="20"/>
        </w:rPr>
        <w:t>its</w:t>
      </w:r>
      <w:r w:rsidRPr="00457617">
        <w:rPr>
          <w:rFonts w:ascii="Arial" w:hAnsi="Arial" w:cs="Arial"/>
          <w:color w:val="000000" w:themeColor="text1"/>
          <w:sz w:val="20"/>
        </w:rPr>
        <w:t xml:space="preserve"> disposal to facilitate increased growth?</w:t>
      </w:r>
    </w:p>
    <w:p w14:paraId="2CB3D039" w14:textId="77777777"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p>
    <w:p w14:paraId="0947DD3F" w14:textId="77777777"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mortgage market</w:t>
      </w:r>
      <w:r w:rsidRPr="00457617">
        <w:rPr>
          <w:rFonts w:ascii="Arial" w:hAnsi="Arial" w:cs="Arial"/>
          <w:color w:val="000000" w:themeColor="text1"/>
          <w:sz w:val="20"/>
        </w:rPr>
        <w:t>?</w:t>
      </w:r>
    </w:p>
    <w:p w14:paraId="24FF78C1" w14:textId="77777777"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months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mortgage product areas</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14:paraId="77C846CC" w14:textId="77777777"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mortgage product areas</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14:paraId="5950F346" w14:textId="7AC4B814" w:rsidR="009C4626" w:rsidRDefault="00E4494D"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9C4626" w:rsidRPr="00457617">
        <w:rPr>
          <w:rFonts w:ascii="Arial" w:hAnsi="Arial" w:cs="Arial"/>
          <w:color w:val="000000" w:themeColor="text1"/>
          <w:sz w:val="20"/>
        </w:rPr>
        <w:t>etail</w:t>
      </w:r>
      <w:r w:rsidRPr="00457617">
        <w:rPr>
          <w:rFonts w:ascii="Arial" w:hAnsi="Arial" w:cs="Arial"/>
          <w:color w:val="000000" w:themeColor="text1"/>
          <w:sz w:val="20"/>
        </w:rPr>
        <w:t xml:space="preserve"> the Participants approach to pricing</w:t>
      </w:r>
      <w:r w:rsidR="00713BEF">
        <w:rPr>
          <w:rFonts w:ascii="Arial" w:hAnsi="Arial" w:cs="Arial"/>
          <w:color w:val="000000" w:themeColor="text1"/>
          <w:sz w:val="20"/>
        </w:rPr>
        <w:t xml:space="preserve"> mortgage loans. Including any methodology and the governance process for approval.</w:t>
      </w:r>
    </w:p>
    <w:p w14:paraId="67D6D631" w14:textId="16949CB3" w:rsidR="00471A3B" w:rsidRPr="00457617" w:rsidRDefault="00471A3B"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How do you expect that climate change might affect your firm and the wider market? </w:t>
      </w:r>
    </w:p>
    <w:p w14:paraId="1191A551" w14:textId="77777777" w:rsidR="00D824A4" w:rsidRPr="00222B4F" w:rsidRDefault="00D824A4" w:rsidP="00FA0094">
      <w:pPr>
        <w:pStyle w:val="FWBL2"/>
        <w:numPr>
          <w:ilvl w:val="0"/>
          <w:numId w:val="0"/>
        </w:numPr>
        <w:ind w:left="993"/>
        <w:rPr>
          <w:rFonts w:ascii="Arial" w:hAnsi="Arial" w:cs="Arial"/>
          <w:sz w:val="20"/>
        </w:rPr>
      </w:pPr>
    </w:p>
    <w:p w14:paraId="1B7FC296" w14:textId="77777777" w:rsidR="00FA4ABD" w:rsidRDefault="00001D1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Origination</w:t>
      </w:r>
    </w:p>
    <w:p w14:paraId="0F58A3C6" w14:textId="77777777"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14:paraId="568FAE02" w14:textId="77777777"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 xml:space="preserve">etails of the Participant’s marketing strategy and the distribution of its lending products (for instance, by branch network, authorised intermediaries and/or telephone sales), </w:t>
      </w:r>
      <w:r w:rsidR="00C86539" w:rsidRPr="00646A4F">
        <w:rPr>
          <w:rFonts w:ascii="Arial" w:hAnsi="Arial" w:cs="Arial"/>
          <w:sz w:val="20"/>
        </w:rPr>
        <w:t>including;</w:t>
      </w:r>
      <w:r w:rsidR="00001D12" w:rsidRPr="00646A4F">
        <w:rPr>
          <w:rFonts w:ascii="Arial" w:hAnsi="Arial" w:cs="Arial"/>
          <w:sz w:val="20"/>
        </w:rPr>
        <w:t xml:space="preserve"> </w:t>
      </w:r>
    </w:p>
    <w:p w14:paraId="61135CB7" w14:textId="77777777" w:rsidR="00FA4ABD" w:rsidRPr="00646A4F" w:rsidRDefault="00001D12" w:rsidP="00B45B22">
      <w:pPr>
        <w:pStyle w:val="FWBL2"/>
        <w:numPr>
          <w:ilvl w:val="2"/>
          <w:numId w:val="2"/>
        </w:numPr>
        <w:ind w:left="1701" w:hanging="708"/>
        <w:rPr>
          <w:rFonts w:ascii="Arial" w:hAnsi="Arial" w:cs="Arial"/>
          <w:sz w:val="20"/>
        </w:rPr>
      </w:pPr>
      <w:r w:rsidRPr="00646A4F">
        <w:rPr>
          <w:rFonts w:ascii="Arial" w:hAnsi="Arial" w:cs="Arial"/>
          <w:sz w:val="20"/>
        </w:rPr>
        <w:t xml:space="preserve">What is the split of originations through different origination channels, and how has this changed over the past </w:t>
      </w:r>
      <w:r w:rsidR="00A36F04" w:rsidRPr="00646A4F">
        <w:rPr>
          <w:rFonts w:ascii="Arial" w:hAnsi="Arial" w:cs="Arial"/>
          <w:sz w:val="20"/>
        </w:rPr>
        <w:t>five</w:t>
      </w:r>
      <w:r w:rsidRPr="00646A4F">
        <w:rPr>
          <w:rFonts w:ascii="Arial" w:hAnsi="Arial" w:cs="Arial"/>
          <w:sz w:val="20"/>
        </w:rPr>
        <w:t xml:space="preserve"> years?</w:t>
      </w:r>
    </w:p>
    <w:p w14:paraId="3ED8B817" w14:textId="77777777" w:rsidR="00FA4ABD" w:rsidRPr="00646A4F" w:rsidRDefault="00125562" w:rsidP="00B45B22">
      <w:pPr>
        <w:pStyle w:val="FWBL2"/>
        <w:numPr>
          <w:ilvl w:val="2"/>
          <w:numId w:val="2"/>
        </w:numPr>
        <w:ind w:left="1701" w:hanging="708"/>
        <w:rPr>
          <w:rFonts w:ascii="Arial" w:hAnsi="Arial" w:cs="Arial"/>
          <w:sz w:val="20"/>
        </w:rPr>
      </w:pPr>
      <w:r>
        <w:rPr>
          <w:rFonts w:ascii="Arial" w:hAnsi="Arial" w:cs="Arial"/>
          <w:sz w:val="20"/>
        </w:rPr>
        <w:t>Which</w:t>
      </w:r>
      <w:r w:rsidR="00001D12" w:rsidRPr="00646A4F">
        <w:rPr>
          <w:rFonts w:ascii="Arial" w:hAnsi="Arial" w:cs="Arial"/>
          <w:sz w:val="20"/>
        </w:rPr>
        <w:t xml:space="preserve"> intermediary networks are used?</w:t>
      </w:r>
    </w:p>
    <w:p w14:paraId="1B1B1B81" w14:textId="77777777" w:rsidR="00FA4ABD" w:rsidRPr="00646A4F" w:rsidRDefault="00F37B95" w:rsidP="00B45B22">
      <w:pPr>
        <w:pStyle w:val="FWBL2"/>
        <w:numPr>
          <w:ilvl w:val="2"/>
          <w:numId w:val="2"/>
        </w:numPr>
        <w:ind w:left="1701" w:hanging="708"/>
        <w:rPr>
          <w:rFonts w:ascii="Arial" w:hAnsi="Arial" w:cs="Arial"/>
          <w:sz w:val="20"/>
        </w:rPr>
      </w:pPr>
      <w:r w:rsidRPr="00646A4F">
        <w:rPr>
          <w:rFonts w:ascii="Arial" w:hAnsi="Arial" w:cs="Arial"/>
          <w:sz w:val="20"/>
        </w:rPr>
        <w:t>D</w:t>
      </w:r>
      <w:r w:rsidR="00001D12" w:rsidRPr="00646A4F">
        <w:rPr>
          <w:rFonts w:ascii="Arial" w:hAnsi="Arial" w:cs="Arial"/>
          <w:sz w:val="20"/>
        </w:rPr>
        <w:t xml:space="preserve">etails of how the intermediary panel is managed, including; </w:t>
      </w:r>
    </w:p>
    <w:p w14:paraId="79FAF2D6" w14:textId="77777777" w:rsidR="00FA4ABD" w:rsidRPr="00646A4F" w:rsidRDefault="00C86539" w:rsidP="00B45B22">
      <w:pPr>
        <w:pStyle w:val="FWBL3"/>
        <w:numPr>
          <w:ilvl w:val="3"/>
          <w:numId w:val="2"/>
        </w:numPr>
        <w:ind w:left="2694" w:hanging="993"/>
        <w:rPr>
          <w:rFonts w:ascii="Arial" w:hAnsi="Arial" w:cs="Arial"/>
          <w:sz w:val="20"/>
        </w:rPr>
      </w:pPr>
      <w:r w:rsidRPr="00646A4F">
        <w:rPr>
          <w:rFonts w:ascii="Arial" w:hAnsi="Arial" w:cs="Arial"/>
          <w:sz w:val="20"/>
        </w:rPr>
        <w:t>W</w:t>
      </w:r>
      <w:r w:rsidR="00001D12" w:rsidRPr="00646A4F">
        <w:rPr>
          <w:rFonts w:ascii="Arial" w:hAnsi="Arial" w:cs="Arial"/>
          <w:sz w:val="20"/>
        </w:rPr>
        <w:t>hat is the process for admiss</w:t>
      </w:r>
      <w:r w:rsidRPr="00646A4F">
        <w:rPr>
          <w:rFonts w:ascii="Arial" w:hAnsi="Arial" w:cs="Arial"/>
          <w:sz w:val="20"/>
        </w:rPr>
        <w:t>ion to the intermediary panel?</w:t>
      </w:r>
    </w:p>
    <w:p w14:paraId="2B42E6D1" w14:textId="77777777" w:rsidR="00FA4ABD" w:rsidRPr="00646A4F" w:rsidRDefault="00C86539" w:rsidP="00B45B22">
      <w:pPr>
        <w:pStyle w:val="FWBL3"/>
        <w:numPr>
          <w:ilvl w:val="3"/>
          <w:numId w:val="2"/>
        </w:numPr>
        <w:ind w:left="2694" w:hanging="993"/>
        <w:rPr>
          <w:rFonts w:ascii="Arial" w:hAnsi="Arial" w:cs="Arial"/>
          <w:sz w:val="20"/>
        </w:rPr>
      </w:pPr>
      <w:r w:rsidRPr="00646A4F">
        <w:rPr>
          <w:rFonts w:ascii="Arial" w:hAnsi="Arial" w:cs="Arial"/>
          <w:sz w:val="20"/>
        </w:rPr>
        <w:lastRenderedPageBreak/>
        <w:t>W</w:t>
      </w:r>
      <w:r w:rsidR="00001D12" w:rsidRPr="00646A4F">
        <w:rPr>
          <w:rFonts w:ascii="Arial" w:hAnsi="Arial" w:cs="Arial"/>
          <w:sz w:val="20"/>
        </w:rPr>
        <w:t>hat monitoring is done as to the quality of loan applications arriving fro</w:t>
      </w:r>
      <w:r w:rsidRPr="00646A4F">
        <w:rPr>
          <w:rFonts w:ascii="Arial" w:hAnsi="Arial" w:cs="Arial"/>
          <w:sz w:val="20"/>
        </w:rPr>
        <w:t>m individual intermediaries?</w:t>
      </w:r>
    </w:p>
    <w:p w14:paraId="409DA922" w14:textId="77777777" w:rsidR="00FA4ABD" w:rsidRPr="00646A4F" w:rsidRDefault="00001D12" w:rsidP="00B45B22">
      <w:pPr>
        <w:pStyle w:val="FWBL3"/>
        <w:numPr>
          <w:ilvl w:val="3"/>
          <w:numId w:val="2"/>
        </w:numPr>
        <w:ind w:left="2694" w:hanging="993"/>
        <w:rPr>
          <w:rFonts w:ascii="Arial" w:hAnsi="Arial" w:cs="Arial"/>
          <w:sz w:val="20"/>
        </w:rPr>
      </w:pPr>
      <w:r w:rsidRPr="00646A4F">
        <w:rPr>
          <w:rFonts w:ascii="Arial" w:hAnsi="Arial" w:cs="Arial"/>
          <w:sz w:val="20"/>
        </w:rPr>
        <w:t>What monitoring is done with respect to the performance of loans deriving</w:t>
      </w:r>
      <w:r w:rsidR="00C86539" w:rsidRPr="00646A4F">
        <w:rPr>
          <w:rFonts w:ascii="Arial" w:hAnsi="Arial" w:cs="Arial"/>
          <w:sz w:val="20"/>
        </w:rPr>
        <w:t xml:space="preserve"> from a particular intermediary</w:t>
      </w:r>
      <w:r w:rsidRPr="00646A4F">
        <w:rPr>
          <w:rFonts w:ascii="Arial" w:hAnsi="Arial" w:cs="Arial"/>
          <w:sz w:val="20"/>
        </w:rPr>
        <w:t>?</w:t>
      </w:r>
    </w:p>
    <w:p w14:paraId="7B6E4295" w14:textId="77777777" w:rsidR="00FA4ABD" w:rsidRDefault="00C86539" w:rsidP="00B45B22">
      <w:pPr>
        <w:pStyle w:val="FWBL3"/>
        <w:numPr>
          <w:ilvl w:val="3"/>
          <w:numId w:val="2"/>
        </w:numPr>
        <w:ind w:left="2694" w:hanging="993"/>
        <w:rPr>
          <w:rFonts w:ascii="Arial" w:hAnsi="Arial" w:cs="Arial"/>
          <w:sz w:val="20"/>
        </w:rPr>
      </w:pPr>
      <w:r w:rsidRPr="00646A4F">
        <w:rPr>
          <w:rFonts w:ascii="Arial" w:hAnsi="Arial" w:cs="Arial"/>
          <w:sz w:val="20"/>
        </w:rPr>
        <w:t>How many brokers have been removed from the intermediary panel in the past three years, and for what reasons?</w:t>
      </w:r>
    </w:p>
    <w:p w14:paraId="4FFD4809" w14:textId="77777777"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14:paraId="42C16F7D" w14:textId="77777777"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ull details of underwriting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14:paraId="11DEEFAC" w14:textId="77777777"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14:paraId="309D441F" w14:textId="77777777"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14:paraId="1C4B1A4D" w14:textId="77777777"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14:paraId="083CC8EE" w14:textId="77777777"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14:paraId="1EF4F47B" w14:textId="77777777"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t>What checks are carried out to ensure consistency of underwriting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14:paraId="3653D7FE" w14:textId="77777777"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being received to a decline or offer being released. This should detail the different teams involved, systems or scorecards used and how data is captured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14:paraId="499205C9" w14:textId="77777777" w:rsidR="00244DB9" w:rsidRPr="00F55D8F" w:rsidRDefault="00244DB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w:t>
      </w:r>
      <w:r w:rsidR="00C27DA7" w:rsidRPr="00F55D8F">
        <w:rPr>
          <w:rFonts w:ascii="Arial" w:hAnsi="Arial" w:cs="Arial"/>
          <w:color w:val="000000" w:themeColor="text1"/>
          <w:sz w:val="20"/>
        </w:rPr>
        <w:t xml:space="preserve">  At which stages are automated processes used?</w:t>
      </w:r>
      <w:r w:rsidR="00086F1D" w:rsidRPr="00F55D8F">
        <w:rPr>
          <w:rFonts w:ascii="Arial" w:hAnsi="Arial" w:cs="Arial"/>
          <w:color w:val="000000" w:themeColor="text1"/>
          <w:sz w:val="20"/>
        </w:rPr>
        <w:t xml:space="preserve"> </w:t>
      </w:r>
      <w:r w:rsidR="002B7199" w:rsidRPr="00F55D8F">
        <w:rPr>
          <w:rFonts w:ascii="Arial" w:hAnsi="Arial" w:cs="Arial"/>
          <w:color w:val="000000" w:themeColor="text1"/>
          <w:sz w:val="20"/>
        </w:rPr>
        <w:t>What proportions of loans receive no manual review?</w:t>
      </w:r>
    </w:p>
    <w:p w14:paraId="01F4DA0C" w14:textId="77777777"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Pr="00F55D8F">
        <w:rPr>
          <w:rFonts w:ascii="Arial" w:hAnsi="Arial" w:cs="Arial"/>
          <w:color w:val="000000" w:themeColor="text1"/>
          <w:sz w:val="20"/>
        </w:rPr>
        <w:t xml:space="preserve"> on acco</w:t>
      </w:r>
      <w:r w:rsidR="00CB642F" w:rsidRPr="00F55D8F">
        <w:rPr>
          <w:rFonts w:ascii="Arial" w:hAnsi="Arial" w:cs="Arial"/>
          <w:color w:val="000000" w:themeColor="text1"/>
          <w:sz w:val="20"/>
        </w:rPr>
        <w:t>unt of the origination channel?</w:t>
      </w:r>
    </w:p>
    <w:p w14:paraId="295DB2A9" w14:textId="77777777"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being submitted</w:t>
      </w:r>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is monitored against?</w:t>
      </w:r>
    </w:p>
    <w:p w14:paraId="0A9BCEFF" w14:textId="77777777"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at the following underwriting stages (where applicable): Decision </w:t>
      </w:r>
      <w:proofErr w:type="gramStart"/>
      <w:r w:rsidRPr="00646A4F">
        <w:rPr>
          <w:rFonts w:ascii="Arial" w:hAnsi="Arial" w:cs="Arial"/>
          <w:sz w:val="20"/>
        </w:rPr>
        <w:t>In</w:t>
      </w:r>
      <w:proofErr w:type="gramEnd"/>
      <w:r w:rsidRPr="00646A4F">
        <w:rPr>
          <w:rFonts w:ascii="Arial" w:hAnsi="Arial" w:cs="Arial"/>
          <w:sz w:val="20"/>
        </w:rPr>
        <w:t xml:space="preserve"> Principal, Underwriting, </w:t>
      </w:r>
      <w:r w:rsidR="00F37B95" w:rsidRPr="00646A4F">
        <w:rPr>
          <w:rFonts w:ascii="Arial" w:hAnsi="Arial" w:cs="Arial"/>
          <w:sz w:val="20"/>
        </w:rPr>
        <w:t>Senior mandate referral/</w:t>
      </w:r>
      <w:r w:rsidRPr="00646A4F">
        <w:rPr>
          <w:rFonts w:ascii="Arial" w:hAnsi="Arial" w:cs="Arial"/>
          <w:sz w:val="20"/>
        </w:rPr>
        <w:t>Credit Committee.</w:t>
      </w:r>
    </w:p>
    <w:p w14:paraId="1660CFB3" w14:textId="77777777"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credit scoring models)</w:t>
      </w:r>
      <w:r w:rsidRPr="00646A4F">
        <w:rPr>
          <w:rFonts w:ascii="Arial" w:hAnsi="Arial" w:cs="Arial"/>
          <w:sz w:val="20"/>
        </w:rPr>
        <w:t>?</w:t>
      </w:r>
      <w:r w:rsidR="00B45B22">
        <w:rPr>
          <w:rFonts w:ascii="Arial" w:hAnsi="Arial" w:cs="Arial"/>
          <w:sz w:val="20"/>
        </w:rPr>
        <w:t xml:space="preserve"> How often 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 xml:space="preserve">.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p>
    <w:p w14:paraId="1B0CCF4F" w14:textId="77777777"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Participants record management approach for underwriting documentation.</w:t>
      </w:r>
    </w:p>
    <w:p w14:paraId="5579D5E6" w14:textId="77777777" w:rsidR="00305538"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details of any insurance products taken out by the Participant in relation to mortga</w:t>
      </w:r>
      <w:r w:rsidR="00686DF5">
        <w:rPr>
          <w:rFonts w:ascii="Arial" w:hAnsi="Arial" w:cs="Arial"/>
          <w:color w:val="000000" w:themeColor="text1"/>
          <w:sz w:val="20"/>
        </w:rPr>
        <w:t>ge originations (e.g. MIG,</w:t>
      </w:r>
      <w:r w:rsidRPr="00F55D8F">
        <w:rPr>
          <w:rFonts w:ascii="Arial" w:hAnsi="Arial" w:cs="Arial"/>
          <w:color w:val="000000" w:themeColor="text1"/>
          <w:sz w:val="20"/>
        </w:rPr>
        <w:t xml:space="preserve"> title insurance).</w:t>
      </w:r>
      <w:r w:rsidR="00FE641B" w:rsidRPr="00F55D8F">
        <w:rPr>
          <w:rFonts w:ascii="Arial" w:hAnsi="Arial" w:cs="Arial"/>
          <w:color w:val="000000" w:themeColor="text1"/>
          <w:sz w:val="20"/>
        </w:rPr>
        <w:t xml:space="preserve"> Who provides these policies?</w:t>
      </w:r>
      <w:r w:rsidRPr="00F55D8F">
        <w:rPr>
          <w:rFonts w:ascii="Arial" w:hAnsi="Arial" w:cs="Arial"/>
          <w:color w:val="000000" w:themeColor="text1"/>
          <w:sz w:val="20"/>
        </w:rPr>
        <w:t xml:space="preserve"> Would these policies pass to the Bank of England in the event of the Participant defaulting?</w:t>
      </w:r>
    </w:p>
    <w:p w14:paraId="3E0FCE58" w14:textId="77777777"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14:paraId="7F6BCE1F" w14:textId="77777777" w:rsidR="00033DF4" w:rsidRPr="00F55D8F" w:rsidRDefault="00033DF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governance process followed to make changes to the mortgage lending policy. Please outline any changes made over the last 12 months.</w:t>
      </w:r>
    </w:p>
    <w:p w14:paraId="65CF7864" w14:textId="77777777" w:rsidR="001D0954" w:rsidRPr="00F55D8F" w:rsidRDefault="001D095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14:paraId="634A7B5A" w14:textId="77777777"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14:paraId="3B6B2288" w14:textId="77777777"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is the sign off process for exceptions and how is the decision rationale recorded or flagged in systems?</w:t>
      </w:r>
    </w:p>
    <w:p w14:paraId="18189865" w14:textId="77777777"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14:paraId="029B1E22" w14:textId="77777777"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14:paraId="13DF9DC0" w14:textId="77777777" w:rsidR="00B2374B"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14:paraId="5843D320" w14:textId="32D86B57" w:rsidR="005C3FC9" w:rsidRPr="00065F1D" w:rsidRDefault="005C3FC9" w:rsidP="00065F1D">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the Participant’s policy with regards to leasehold properties</w:t>
      </w:r>
      <w:r w:rsidR="00065F1D">
        <w:rPr>
          <w:rFonts w:ascii="Arial" w:hAnsi="Arial" w:cs="Arial"/>
          <w:color w:val="000000" w:themeColor="text1"/>
          <w:sz w:val="20"/>
        </w:rPr>
        <w:t xml:space="preserve"> (e.g. lease length, time to expiry)</w:t>
      </w:r>
      <w:r w:rsidR="00897BE1">
        <w:rPr>
          <w:rFonts w:ascii="Arial" w:hAnsi="Arial" w:cs="Arial"/>
          <w:color w:val="000000" w:themeColor="text1"/>
          <w:sz w:val="20"/>
        </w:rPr>
        <w:t>.</w:t>
      </w:r>
    </w:p>
    <w:p w14:paraId="04B3865A" w14:textId="77777777" w:rsidR="00F55D8F" w:rsidRPr="0053571C" w:rsidRDefault="00F55D8F" w:rsidP="00B2374B">
      <w:pPr>
        <w:pStyle w:val="FWBL2"/>
        <w:numPr>
          <w:ilvl w:val="0"/>
          <w:numId w:val="0"/>
        </w:numPr>
        <w:ind w:left="360"/>
        <w:rPr>
          <w:rFonts w:ascii="Arial" w:hAnsi="Arial" w:cs="Arial"/>
          <w:b/>
          <w:color w:val="000000" w:themeColor="text1"/>
          <w:sz w:val="16"/>
          <w:szCs w:val="16"/>
          <w:u w:val="single"/>
        </w:rPr>
      </w:pPr>
    </w:p>
    <w:p w14:paraId="7635ECA1" w14:textId="77777777"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14:paraId="75E17585" w14:textId="4F89D3FA" w:rsidR="00897BE1" w:rsidRDefault="00897BE1" w:rsidP="00897BE1">
      <w:pPr>
        <w:pStyle w:val="FWBL2"/>
        <w:numPr>
          <w:ilvl w:val="1"/>
          <w:numId w:val="2"/>
        </w:numPr>
        <w:ind w:left="993" w:hanging="633"/>
        <w:rPr>
          <w:rFonts w:ascii="Arial" w:hAnsi="Arial" w:cs="Arial"/>
          <w:sz w:val="20"/>
        </w:rPr>
      </w:pPr>
      <w:r>
        <w:rPr>
          <w:rFonts w:ascii="Arial" w:hAnsi="Arial" w:cs="Arial"/>
          <w:sz w:val="20"/>
        </w:rPr>
        <w:t>What documents</w:t>
      </w:r>
      <w:r w:rsidR="006368B9">
        <w:rPr>
          <w:rFonts w:ascii="Arial" w:hAnsi="Arial" w:cs="Arial"/>
          <w:sz w:val="20"/>
        </w:rPr>
        <w:t>/information are</w:t>
      </w:r>
      <w:r>
        <w:rPr>
          <w:rFonts w:ascii="Arial" w:hAnsi="Arial" w:cs="Arial"/>
          <w:sz w:val="20"/>
        </w:rPr>
        <w:t xml:space="preserve"> used to assess income?</w:t>
      </w:r>
    </w:p>
    <w:p w14:paraId="5B18A916" w14:textId="5766948E" w:rsidR="00897BE1" w:rsidRPr="00897BE1" w:rsidRDefault="00897BE1" w:rsidP="00897BE1">
      <w:pPr>
        <w:pStyle w:val="FWBL2"/>
        <w:numPr>
          <w:ilvl w:val="1"/>
          <w:numId w:val="2"/>
        </w:numPr>
        <w:ind w:left="993" w:hanging="633"/>
        <w:rPr>
          <w:rFonts w:ascii="Arial" w:hAnsi="Arial" w:cs="Arial"/>
          <w:sz w:val="20"/>
        </w:rPr>
      </w:pPr>
      <w:r w:rsidRPr="00897BE1">
        <w:rPr>
          <w:rFonts w:ascii="Arial" w:hAnsi="Arial" w:cs="Arial"/>
          <w:sz w:val="20"/>
        </w:rPr>
        <w:t xml:space="preserve">Is income automatically </w:t>
      </w:r>
      <w:r>
        <w:rPr>
          <w:rFonts w:ascii="Arial" w:hAnsi="Arial" w:cs="Arial"/>
          <w:sz w:val="20"/>
        </w:rPr>
        <w:t>verified</w:t>
      </w:r>
      <w:r w:rsidRPr="00897BE1">
        <w:rPr>
          <w:rFonts w:ascii="Arial" w:hAnsi="Arial" w:cs="Arial"/>
          <w:sz w:val="20"/>
        </w:rPr>
        <w:t xml:space="preserve"> for any borrowers? </w:t>
      </w:r>
    </w:p>
    <w:p w14:paraId="5E94EC50" w14:textId="3DD70EDC" w:rsidR="00AA3E4C" w:rsidRDefault="00897BE1" w:rsidP="00897BE1">
      <w:pPr>
        <w:pStyle w:val="FWBL2"/>
        <w:numPr>
          <w:ilvl w:val="2"/>
          <w:numId w:val="2"/>
        </w:numPr>
        <w:ind w:left="1701" w:hanging="708"/>
        <w:rPr>
          <w:rFonts w:ascii="Arial" w:hAnsi="Arial" w:cs="Arial"/>
          <w:sz w:val="20"/>
        </w:rPr>
      </w:pPr>
      <w:r>
        <w:rPr>
          <w:rFonts w:ascii="Arial" w:hAnsi="Arial" w:cs="Arial"/>
          <w:sz w:val="20"/>
        </w:rPr>
        <w:t>When did you start using automated income verification?</w:t>
      </w:r>
    </w:p>
    <w:p w14:paraId="70851DD9" w14:textId="0C96CFF1" w:rsidR="00897BE1" w:rsidRDefault="00897BE1" w:rsidP="00897BE1">
      <w:pPr>
        <w:pStyle w:val="FWBL2"/>
        <w:numPr>
          <w:ilvl w:val="2"/>
          <w:numId w:val="2"/>
        </w:numPr>
        <w:ind w:left="1701" w:hanging="708"/>
        <w:rPr>
          <w:rFonts w:ascii="Arial" w:hAnsi="Arial" w:cs="Arial"/>
          <w:sz w:val="20"/>
        </w:rPr>
      </w:pPr>
      <w:r>
        <w:rPr>
          <w:rFonts w:ascii="Arial" w:hAnsi="Arial" w:cs="Arial"/>
          <w:sz w:val="20"/>
        </w:rPr>
        <w:t>What proportion of your mortgage portfolio has been assessed using automated income verification? Is this expected to increase going forward?</w:t>
      </w:r>
    </w:p>
    <w:p w14:paraId="7E61DFAA" w14:textId="00AA80AF" w:rsidR="00897BE1" w:rsidRDefault="00897BE1" w:rsidP="00897BE1">
      <w:pPr>
        <w:pStyle w:val="FWBL2"/>
        <w:numPr>
          <w:ilvl w:val="2"/>
          <w:numId w:val="2"/>
        </w:numPr>
        <w:ind w:left="1701" w:hanging="708"/>
        <w:rPr>
          <w:rFonts w:ascii="Arial" w:hAnsi="Arial" w:cs="Arial"/>
          <w:sz w:val="20"/>
        </w:rPr>
      </w:pPr>
      <w:r>
        <w:rPr>
          <w:rFonts w:ascii="Arial" w:hAnsi="Arial" w:cs="Arial"/>
          <w:sz w:val="20"/>
        </w:rPr>
        <w:t xml:space="preserve">Please detail the criteria that is used to determine if a borrower qualifies for </w:t>
      </w:r>
      <w:r w:rsidR="00583A94">
        <w:rPr>
          <w:rFonts w:ascii="Arial" w:hAnsi="Arial" w:cs="Arial"/>
          <w:sz w:val="20"/>
        </w:rPr>
        <w:t xml:space="preserve">automated </w:t>
      </w:r>
      <w:r>
        <w:rPr>
          <w:rFonts w:ascii="Arial" w:hAnsi="Arial" w:cs="Arial"/>
          <w:sz w:val="20"/>
        </w:rPr>
        <w:t>income verification</w:t>
      </w:r>
      <w:r w:rsidR="00583A94">
        <w:rPr>
          <w:rFonts w:ascii="Arial" w:hAnsi="Arial" w:cs="Arial"/>
          <w:sz w:val="20"/>
        </w:rPr>
        <w:t>.</w:t>
      </w:r>
    </w:p>
    <w:p w14:paraId="6513F1D3" w14:textId="66F23ACC" w:rsidR="00897BE1" w:rsidRDefault="00897BE1" w:rsidP="00897BE1">
      <w:pPr>
        <w:pStyle w:val="FWBL2"/>
        <w:numPr>
          <w:ilvl w:val="2"/>
          <w:numId w:val="2"/>
        </w:numPr>
        <w:ind w:left="1701" w:hanging="708"/>
        <w:rPr>
          <w:rFonts w:ascii="Arial" w:hAnsi="Arial" w:cs="Arial"/>
          <w:sz w:val="20"/>
        </w:rPr>
      </w:pPr>
      <w:r>
        <w:rPr>
          <w:rFonts w:ascii="Arial" w:hAnsi="Arial" w:cs="Arial"/>
          <w:sz w:val="20"/>
        </w:rPr>
        <w:t xml:space="preserve">How </w:t>
      </w:r>
      <w:proofErr w:type="gramStart"/>
      <w:r>
        <w:rPr>
          <w:rFonts w:ascii="Arial" w:hAnsi="Arial" w:cs="Arial"/>
          <w:sz w:val="20"/>
        </w:rPr>
        <w:t>is income</w:t>
      </w:r>
      <w:proofErr w:type="gramEnd"/>
      <w:r>
        <w:rPr>
          <w:rFonts w:ascii="Arial" w:hAnsi="Arial" w:cs="Arial"/>
          <w:sz w:val="20"/>
        </w:rPr>
        <w:t xml:space="preserve"> automatically verified?</w:t>
      </w:r>
    </w:p>
    <w:p w14:paraId="75C68AFC" w14:textId="066A067D" w:rsidR="00897BE1" w:rsidRDefault="007459D9" w:rsidP="00897BE1">
      <w:pPr>
        <w:pStyle w:val="FWBL2"/>
        <w:numPr>
          <w:ilvl w:val="2"/>
          <w:numId w:val="2"/>
        </w:numPr>
        <w:ind w:left="1701" w:hanging="708"/>
        <w:rPr>
          <w:rFonts w:ascii="Arial" w:hAnsi="Arial" w:cs="Arial"/>
          <w:sz w:val="20"/>
        </w:rPr>
      </w:pPr>
      <w:r>
        <w:rPr>
          <w:rFonts w:ascii="Arial" w:hAnsi="Arial" w:cs="Arial"/>
          <w:sz w:val="20"/>
        </w:rPr>
        <w:t>Do you outsource any part of the</w:t>
      </w:r>
      <w:r w:rsidR="00884F49">
        <w:rPr>
          <w:rFonts w:ascii="Arial" w:hAnsi="Arial" w:cs="Arial"/>
          <w:sz w:val="20"/>
        </w:rPr>
        <w:t xml:space="preserve"> automated</w:t>
      </w:r>
      <w:r>
        <w:rPr>
          <w:rFonts w:ascii="Arial" w:hAnsi="Arial" w:cs="Arial"/>
          <w:sz w:val="20"/>
        </w:rPr>
        <w:t xml:space="preserve"> income verification process?</w:t>
      </w:r>
    </w:p>
    <w:p w14:paraId="49311F0B" w14:textId="63ED9C5A" w:rsidR="00897BE1" w:rsidRDefault="00897BE1" w:rsidP="00897BE1">
      <w:pPr>
        <w:pStyle w:val="FWBL2"/>
        <w:numPr>
          <w:ilvl w:val="2"/>
          <w:numId w:val="2"/>
        </w:numPr>
        <w:ind w:left="1701" w:hanging="708"/>
        <w:rPr>
          <w:rFonts w:ascii="Arial" w:hAnsi="Arial" w:cs="Arial"/>
          <w:sz w:val="20"/>
        </w:rPr>
      </w:pPr>
      <w:r>
        <w:rPr>
          <w:rFonts w:ascii="Arial" w:hAnsi="Arial" w:cs="Arial"/>
          <w:sz w:val="20"/>
        </w:rPr>
        <w:t>Are there any tolerance levels in place which if breached means that income cannot be automatically verified?</w:t>
      </w:r>
    </w:p>
    <w:p w14:paraId="3D2B8355" w14:textId="208800D3" w:rsidR="007459D9" w:rsidRDefault="007459D9" w:rsidP="00897BE1">
      <w:pPr>
        <w:pStyle w:val="FWBL2"/>
        <w:numPr>
          <w:ilvl w:val="2"/>
          <w:numId w:val="2"/>
        </w:numPr>
        <w:ind w:left="1701" w:hanging="708"/>
        <w:rPr>
          <w:rFonts w:ascii="Arial" w:hAnsi="Arial" w:cs="Arial"/>
          <w:sz w:val="20"/>
        </w:rPr>
      </w:pPr>
      <w:r>
        <w:rPr>
          <w:rFonts w:ascii="Arial" w:hAnsi="Arial" w:cs="Arial"/>
          <w:sz w:val="20"/>
        </w:rPr>
        <w:t>What other checks and balances are in place?</w:t>
      </w:r>
    </w:p>
    <w:p w14:paraId="495A1943" w14:textId="582E52CE" w:rsidR="007459D9" w:rsidRPr="00897BE1" w:rsidRDefault="007459D9" w:rsidP="00897BE1">
      <w:pPr>
        <w:pStyle w:val="FWBL2"/>
        <w:numPr>
          <w:ilvl w:val="2"/>
          <w:numId w:val="2"/>
        </w:numPr>
        <w:ind w:left="1701" w:hanging="708"/>
        <w:rPr>
          <w:rFonts w:ascii="Arial" w:hAnsi="Arial" w:cs="Arial"/>
          <w:sz w:val="20"/>
        </w:rPr>
      </w:pPr>
      <w:r>
        <w:rPr>
          <w:rFonts w:ascii="Arial" w:hAnsi="Arial" w:cs="Arial"/>
          <w:sz w:val="20"/>
        </w:rPr>
        <w:t>How do you store and record proof of income? For example, are payslips recorded on your systems?</w:t>
      </w:r>
    </w:p>
    <w:p w14:paraId="0DC3D6B3" w14:textId="3C5B9890" w:rsidR="000C55AD" w:rsidRPr="00646A4F" w:rsidRDefault="000C55AD" w:rsidP="00415B30">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w:t>
      </w:r>
      <w:r w:rsidR="00431FBF" w:rsidRPr="00646A4F">
        <w:rPr>
          <w:rFonts w:ascii="Arial" w:hAnsi="Arial" w:cs="Arial"/>
          <w:sz w:val="20"/>
        </w:rPr>
        <w:t xml:space="preserve"> </w:t>
      </w:r>
      <w:r w:rsidR="00F37B95" w:rsidRPr="00646A4F">
        <w:rPr>
          <w:rFonts w:ascii="Arial" w:hAnsi="Arial" w:cs="Arial"/>
          <w:sz w:val="20"/>
        </w:rPr>
        <w:t>in place at the time of origination for proposed loan pools (incorporating changes over the period to date)</w:t>
      </w:r>
      <w:r w:rsidRPr="00646A4F">
        <w:rPr>
          <w:rFonts w:ascii="Arial" w:hAnsi="Arial" w:cs="Arial"/>
          <w:sz w:val="20"/>
        </w:rPr>
        <w:t>, including;</w:t>
      </w:r>
    </w:p>
    <w:p w14:paraId="2D104E65" w14:textId="77777777" w:rsidR="00CE1F19" w:rsidRDefault="000C55AD" w:rsidP="00FE641B">
      <w:pPr>
        <w:pStyle w:val="FWBL2"/>
        <w:numPr>
          <w:ilvl w:val="2"/>
          <w:numId w:val="2"/>
        </w:numPr>
        <w:ind w:left="1701" w:hanging="708"/>
        <w:rPr>
          <w:rFonts w:ascii="Arial" w:hAnsi="Arial" w:cs="Arial"/>
          <w:sz w:val="20"/>
        </w:rPr>
      </w:pPr>
      <w:r w:rsidRPr="00CE1F19">
        <w:rPr>
          <w:rFonts w:ascii="Arial" w:hAnsi="Arial" w:cs="Arial"/>
          <w:sz w:val="20"/>
        </w:rPr>
        <w:t>How is affordability assessed</w:t>
      </w:r>
      <w:r w:rsidR="00D80D43">
        <w:rPr>
          <w:rFonts w:ascii="Arial" w:hAnsi="Arial" w:cs="Arial"/>
          <w:sz w:val="20"/>
        </w:rPr>
        <w:t>?</w:t>
      </w:r>
      <w:r w:rsidRPr="00CE1F19">
        <w:rPr>
          <w:rFonts w:ascii="Arial" w:hAnsi="Arial" w:cs="Arial"/>
          <w:sz w:val="20"/>
        </w:rPr>
        <w:t xml:space="preserve"> </w:t>
      </w:r>
      <w:r w:rsidR="00D80D43">
        <w:rPr>
          <w:rFonts w:ascii="Arial" w:hAnsi="Arial" w:cs="Arial"/>
          <w:sz w:val="20"/>
        </w:rPr>
        <w:t>W</w:t>
      </w:r>
      <w:r w:rsidRPr="00CE1F19">
        <w:rPr>
          <w:rFonts w:ascii="Arial" w:hAnsi="Arial" w:cs="Arial"/>
          <w:sz w:val="20"/>
        </w:rPr>
        <w:t xml:space="preserve">hat are the </w:t>
      </w:r>
      <w:r w:rsidR="00C86539" w:rsidRPr="00CE1F19">
        <w:rPr>
          <w:rFonts w:ascii="Arial" w:hAnsi="Arial" w:cs="Arial"/>
          <w:sz w:val="20"/>
        </w:rPr>
        <w:t xml:space="preserve">affordability </w:t>
      </w:r>
      <w:r w:rsidR="00D80D43">
        <w:rPr>
          <w:rFonts w:ascii="Arial" w:hAnsi="Arial" w:cs="Arial"/>
          <w:sz w:val="20"/>
        </w:rPr>
        <w:t xml:space="preserve">pass/fail </w:t>
      </w:r>
      <w:r w:rsidR="00C86539" w:rsidRPr="00CE1F19">
        <w:rPr>
          <w:rFonts w:ascii="Arial" w:hAnsi="Arial" w:cs="Arial"/>
          <w:sz w:val="20"/>
        </w:rPr>
        <w:t>thresholds</w:t>
      </w:r>
      <w:r w:rsidRPr="00CE1F19">
        <w:rPr>
          <w:rFonts w:ascii="Arial" w:hAnsi="Arial" w:cs="Arial"/>
          <w:sz w:val="20"/>
        </w:rPr>
        <w:t>?</w:t>
      </w:r>
    </w:p>
    <w:p w14:paraId="659C4976" w14:textId="77777777" w:rsidR="00BE464D" w:rsidRPr="00CE1F19" w:rsidRDefault="00BE464D" w:rsidP="00FE641B">
      <w:pPr>
        <w:pStyle w:val="FWBL2"/>
        <w:numPr>
          <w:ilvl w:val="2"/>
          <w:numId w:val="2"/>
        </w:numPr>
        <w:ind w:left="1701" w:hanging="708"/>
        <w:rPr>
          <w:rFonts w:ascii="Arial" w:hAnsi="Arial" w:cs="Arial"/>
          <w:sz w:val="20"/>
        </w:rPr>
      </w:pPr>
      <w:r w:rsidRPr="00CE1F19">
        <w:rPr>
          <w:rFonts w:ascii="Arial" w:hAnsi="Arial" w:cs="Arial"/>
          <w:sz w:val="20"/>
        </w:rPr>
        <w:t>What expenditure items are tak</w:t>
      </w:r>
      <w:r w:rsidR="00086F1D" w:rsidRPr="00CE1F19">
        <w:rPr>
          <w:rFonts w:ascii="Arial" w:hAnsi="Arial" w:cs="Arial"/>
          <w:sz w:val="20"/>
        </w:rPr>
        <w:t>en</w:t>
      </w:r>
      <w:r w:rsidR="00D76A67">
        <w:rPr>
          <w:rFonts w:ascii="Arial" w:hAnsi="Arial" w:cs="Arial"/>
          <w:sz w:val="20"/>
        </w:rPr>
        <w:t xml:space="preserve"> into account </w:t>
      </w:r>
      <w:r w:rsidRPr="00CE1F19">
        <w:rPr>
          <w:rFonts w:ascii="Arial" w:hAnsi="Arial" w:cs="Arial"/>
          <w:sz w:val="20"/>
        </w:rPr>
        <w:t>when assessing affordability</w:t>
      </w:r>
      <w:r w:rsidR="00D01879" w:rsidRPr="00CE1F19">
        <w:rPr>
          <w:rFonts w:ascii="Arial" w:hAnsi="Arial" w:cs="Arial"/>
          <w:sz w:val="20"/>
        </w:rPr>
        <w:t xml:space="preserve"> and how are these evidenced</w:t>
      </w:r>
      <w:r w:rsidRPr="00CE1F19">
        <w:rPr>
          <w:rFonts w:ascii="Arial" w:hAnsi="Arial" w:cs="Arial"/>
          <w:sz w:val="20"/>
        </w:rPr>
        <w:t>?</w:t>
      </w:r>
      <w:r w:rsidR="00D76A67">
        <w:rPr>
          <w:rFonts w:ascii="Arial" w:hAnsi="Arial" w:cs="Arial"/>
          <w:sz w:val="20"/>
        </w:rPr>
        <w:t xml:space="preserve"> How much value is given to each item?</w:t>
      </w:r>
    </w:p>
    <w:p w14:paraId="37BB2CBA" w14:textId="77777777" w:rsidR="00BE464D" w:rsidRPr="00646A4F" w:rsidRDefault="00BE464D" w:rsidP="00FE641B">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00244DB9" w:rsidRPr="00F55D8F">
        <w:rPr>
          <w:rFonts w:ascii="Arial" w:hAnsi="Arial" w:cs="Arial"/>
          <w:color w:val="000000" w:themeColor="text1"/>
          <w:sz w:val="20"/>
        </w:rPr>
        <w:t>How often is this updated?</w:t>
      </w:r>
    </w:p>
    <w:p w14:paraId="22AFB4E3" w14:textId="77777777" w:rsidR="00BE464D" w:rsidRPr="00646A4F" w:rsidRDefault="00BE464D" w:rsidP="00FE641B">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have these figures been calculated? If external, to what extent have you amended or excluded any </w:t>
      </w:r>
      <w:r w:rsidR="00D60C51">
        <w:rPr>
          <w:rFonts w:ascii="Arial" w:hAnsi="Arial" w:cs="Arial"/>
          <w:sz w:val="20"/>
        </w:rPr>
        <w:t xml:space="preserve">underlying expenditure </w:t>
      </w:r>
      <w:r w:rsidRPr="00646A4F">
        <w:rPr>
          <w:rFonts w:ascii="Arial" w:hAnsi="Arial" w:cs="Arial"/>
          <w:sz w:val="20"/>
        </w:rPr>
        <w:t>categories?</w:t>
      </w:r>
    </w:p>
    <w:p w14:paraId="49BB2FB9" w14:textId="77777777" w:rsidR="00FA4ABD" w:rsidRPr="00D60C51" w:rsidRDefault="00FA349F" w:rsidP="00D67EA2">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sidR="00D60C51">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w:t>
      </w:r>
      <w:r w:rsidR="00ED1509" w:rsidRPr="00F55D8F">
        <w:rPr>
          <w:rFonts w:ascii="Arial" w:hAnsi="Arial" w:cs="Arial"/>
          <w:color w:val="000000" w:themeColor="text1"/>
          <w:sz w:val="20"/>
        </w:rPr>
        <w:t xml:space="preserve"> and how is this agreed/updated</w:t>
      </w:r>
      <w:r w:rsidRPr="00F55D8F">
        <w:rPr>
          <w:rFonts w:ascii="Arial" w:hAnsi="Arial" w:cs="Arial"/>
          <w:color w:val="000000" w:themeColor="text1"/>
          <w:sz w:val="20"/>
        </w:rPr>
        <w:t>?</w:t>
      </w:r>
    </w:p>
    <w:p w14:paraId="2D229C15" w14:textId="77777777" w:rsidR="00D60C51" w:rsidRPr="00646A4F" w:rsidRDefault="00D60C51" w:rsidP="00D67EA2">
      <w:pPr>
        <w:pStyle w:val="FWBL2"/>
        <w:numPr>
          <w:ilvl w:val="2"/>
          <w:numId w:val="2"/>
        </w:numPr>
        <w:ind w:left="1701" w:hanging="708"/>
        <w:rPr>
          <w:rFonts w:ascii="Arial" w:hAnsi="Arial" w:cs="Arial"/>
          <w:sz w:val="20"/>
        </w:rPr>
      </w:pPr>
      <w:r>
        <w:rPr>
          <w:rFonts w:ascii="Arial" w:hAnsi="Arial" w:cs="Arial"/>
          <w:sz w:val="20"/>
        </w:rPr>
        <w:t>What income multiple back stops does the Participant use (if any)? What proportion of the Participants residential loan book has an income multiple greater than 4.5x?</w:t>
      </w:r>
    </w:p>
    <w:p w14:paraId="23CA9D3C" w14:textId="77777777" w:rsidR="005E288F" w:rsidRPr="00F55D8F" w:rsidRDefault="00F55D8F"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lastRenderedPageBreak/>
        <w:t>Are</w:t>
      </w:r>
      <w:r w:rsidR="008830BE" w:rsidRPr="00F55D8F">
        <w:rPr>
          <w:rFonts w:ascii="Arial" w:hAnsi="Arial" w:cs="Arial"/>
          <w:color w:val="000000" w:themeColor="text1"/>
          <w:sz w:val="20"/>
        </w:rPr>
        <w:t xml:space="preserve"> any of the loans in the portfolio positioned with the Bank of England originated pre-MMR? </w:t>
      </w:r>
      <w:r w:rsidR="00033DF4" w:rsidRPr="00F55D8F">
        <w:rPr>
          <w:rFonts w:ascii="Arial" w:hAnsi="Arial" w:cs="Arial"/>
          <w:color w:val="000000" w:themeColor="text1"/>
          <w:sz w:val="20"/>
        </w:rPr>
        <w:t>If yes, please provide f</w:t>
      </w:r>
      <w:r w:rsidR="005E288F" w:rsidRPr="00F55D8F">
        <w:rPr>
          <w:rFonts w:ascii="Arial" w:hAnsi="Arial" w:cs="Arial"/>
          <w:color w:val="000000" w:themeColor="text1"/>
          <w:sz w:val="20"/>
        </w:rPr>
        <w:t>ull details of income verification process policies</w:t>
      </w:r>
      <w:r w:rsidR="00431FBF" w:rsidRPr="00F55D8F">
        <w:rPr>
          <w:rFonts w:ascii="Arial" w:hAnsi="Arial" w:cs="Arial"/>
          <w:color w:val="000000" w:themeColor="text1"/>
          <w:sz w:val="20"/>
        </w:rPr>
        <w:t xml:space="preserve"> in place at the time of origination for </w:t>
      </w:r>
      <w:r w:rsidR="00F37B95" w:rsidRPr="00F55D8F">
        <w:rPr>
          <w:rFonts w:ascii="Arial" w:hAnsi="Arial" w:cs="Arial"/>
          <w:color w:val="000000" w:themeColor="text1"/>
          <w:sz w:val="20"/>
        </w:rPr>
        <w:t>proposed</w:t>
      </w:r>
      <w:r w:rsidR="00431FBF" w:rsidRPr="00F55D8F">
        <w:rPr>
          <w:rFonts w:ascii="Arial" w:hAnsi="Arial" w:cs="Arial"/>
          <w:color w:val="000000" w:themeColor="text1"/>
          <w:sz w:val="20"/>
        </w:rPr>
        <w:t xml:space="preserve"> loan</w:t>
      </w:r>
      <w:r w:rsidR="00F37B95" w:rsidRPr="00F55D8F">
        <w:rPr>
          <w:rFonts w:ascii="Arial" w:hAnsi="Arial" w:cs="Arial"/>
          <w:color w:val="000000" w:themeColor="text1"/>
          <w:sz w:val="20"/>
        </w:rPr>
        <w:t xml:space="preserve"> pools</w:t>
      </w:r>
      <w:r w:rsidR="00033DF4" w:rsidRPr="00F55D8F">
        <w:rPr>
          <w:rFonts w:ascii="Arial" w:hAnsi="Arial" w:cs="Arial"/>
          <w:color w:val="000000" w:themeColor="text1"/>
          <w:sz w:val="20"/>
        </w:rPr>
        <w:t>.</w:t>
      </w:r>
    </w:p>
    <w:p w14:paraId="2EFEC4D7" w14:textId="77777777" w:rsidR="00443564" w:rsidRPr="00F55D8F" w:rsidRDefault="00443564" w:rsidP="00744E8D">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does the Participant verify the income of self-employed applicants</w:t>
      </w:r>
      <w:r w:rsidR="00744E8D" w:rsidRPr="00F55D8F">
        <w:rPr>
          <w:rFonts w:ascii="Arial" w:hAnsi="Arial" w:cs="Arial"/>
          <w:color w:val="000000" w:themeColor="text1"/>
          <w:sz w:val="20"/>
        </w:rPr>
        <w:t>? What</w:t>
      </w:r>
      <w:r w:rsidRPr="00F55D8F">
        <w:rPr>
          <w:rFonts w:ascii="Arial" w:hAnsi="Arial" w:cs="Arial"/>
          <w:color w:val="000000" w:themeColor="text1"/>
          <w:sz w:val="20"/>
        </w:rPr>
        <w:t xml:space="preserve"> income </w:t>
      </w:r>
      <w:r w:rsidR="00744E8D" w:rsidRPr="00F55D8F">
        <w:rPr>
          <w:rFonts w:ascii="Arial" w:hAnsi="Arial" w:cs="Arial"/>
          <w:color w:val="000000" w:themeColor="text1"/>
          <w:sz w:val="20"/>
        </w:rPr>
        <w:t>is</w:t>
      </w:r>
      <w:r w:rsidRPr="00F55D8F">
        <w:rPr>
          <w:rFonts w:ascii="Arial" w:hAnsi="Arial" w:cs="Arial"/>
          <w:color w:val="000000" w:themeColor="text1"/>
          <w:sz w:val="20"/>
        </w:rPr>
        <w:t xml:space="preserve"> used within the affordability model</w:t>
      </w:r>
      <w:r w:rsidR="001128C5" w:rsidRPr="00F55D8F">
        <w:rPr>
          <w:rFonts w:ascii="Arial" w:hAnsi="Arial" w:cs="Arial"/>
          <w:color w:val="000000" w:themeColor="text1"/>
          <w:sz w:val="20"/>
        </w:rPr>
        <w:t xml:space="preserve"> for these cases</w:t>
      </w:r>
      <w:r w:rsidRPr="00F55D8F">
        <w:rPr>
          <w:rFonts w:ascii="Arial" w:hAnsi="Arial" w:cs="Arial"/>
          <w:color w:val="000000" w:themeColor="text1"/>
          <w:sz w:val="20"/>
        </w:rPr>
        <w:t>?</w:t>
      </w:r>
    </w:p>
    <w:p w14:paraId="7ED22EDD" w14:textId="77777777"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14:paraId="605CCE6B" w14:textId="77777777" w:rsidR="005E288F" w:rsidRPr="00646A4F" w:rsidRDefault="005E288F" w:rsidP="00415B30">
      <w:pPr>
        <w:pStyle w:val="FWBL2"/>
        <w:numPr>
          <w:ilvl w:val="1"/>
          <w:numId w:val="2"/>
        </w:numPr>
        <w:ind w:left="993" w:hanging="633"/>
        <w:rPr>
          <w:rFonts w:ascii="Arial" w:hAnsi="Arial" w:cs="Arial"/>
          <w:sz w:val="20"/>
        </w:rPr>
      </w:pPr>
      <w:r w:rsidRPr="00646A4F">
        <w:rPr>
          <w:rFonts w:ascii="Arial" w:hAnsi="Arial" w:cs="Arial"/>
          <w:sz w:val="20"/>
        </w:rPr>
        <w:t>Full details of valuation policies</w:t>
      </w:r>
      <w:r w:rsidR="00F37B95" w:rsidRPr="00646A4F">
        <w:rPr>
          <w:rFonts w:ascii="Arial" w:hAnsi="Arial" w:cs="Arial"/>
          <w:sz w:val="20"/>
        </w:rPr>
        <w:t xml:space="preserve"> in place at the time of origination for proposed loan pools (incorporating changes over the period to date)</w:t>
      </w:r>
      <w:r w:rsidRPr="00646A4F">
        <w:rPr>
          <w:rFonts w:ascii="Arial" w:hAnsi="Arial" w:cs="Arial"/>
          <w:sz w:val="20"/>
        </w:rPr>
        <w:t>, including;</w:t>
      </w:r>
    </w:p>
    <w:p w14:paraId="6367BBB5" w14:textId="77777777" w:rsidR="005B4ED3" w:rsidRPr="00F55D8F" w:rsidRDefault="005E288F" w:rsidP="00CE7754">
      <w:pPr>
        <w:pStyle w:val="FWBL2"/>
        <w:numPr>
          <w:ilvl w:val="2"/>
          <w:numId w:val="2"/>
        </w:numPr>
        <w:ind w:left="1701" w:hanging="708"/>
        <w:rPr>
          <w:rFonts w:ascii="Arial" w:hAnsi="Arial" w:cs="Arial"/>
          <w:sz w:val="20"/>
        </w:rPr>
      </w:pPr>
      <w:r w:rsidRPr="005B4ED3">
        <w:rPr>
          <w:rFonts w:ascii="Arial" w:hAnsi="Arial" w:cs="Arial"/>
          <w:sz w:val="20"/>
        </w:rPr>
        <w:t xml:space="preserve">What applications </w:t>
      </w:r>
      <w:r w:rsidR="001B3C74" w:rsidRPr="005B4ED3">
        <w:rPr>
          <w:rFonts w:ascii="Arial" w:hAnsi="Arial" w:cs="Arial"/>
          <w:sz w:val="20"/>
        </w:rPr>
        <w:t>we</w:t>
      </w:r>
      <w:r w:rsidRPr="005B4ED3">
        <w:rPr>
          <w:rFonts w:ascii="Arial" w:hAnsi="Arial" w:cs="Arial"/>
          <w:sz w:val="20"/>
        </w:rPr>
        <w:t>re subject to full valuations</w:t>
      </w:r>
      <w:r w:rsidR="00477332">
        <w:rPr>
          <w:rFonts w:ascii="Arial" w:hAnsi="Arial" w:cs="Arial"/>
          <w:sz w:val="20"/>
        </w:rPr>
        <w:t>, automatic valuation m</w:t>
      </w:r>
      <w:r w:rsidR="00D01879" w:rsidRPr="005B4ED3">
        <w:rPr>
          <w:rFonts w:ascii="Arial" w:hAnsi="Arial" w:cs="Arial"/>
          <w:sz w:val="20"/>
        </w:rPr>
        <w:t>odels</w:t>
      </w:r>
      <w:r w:rsidR="00477332">
        <w:rPr>
          <w:rFonts w:ascii="Arial" w:hAnsi="Arial" w:cs="Arial"/>
          <w:sz w:val="20"/>
        </w:rPr>
        <w:t xml:space="preserve"> (AVM’s)</w:t>
      </w:r>
      <w:r w:rsidR="00D01879" w:rsidRPr="005B4ED3">
        <w:rPr>
          <w:rFonts w:ascii="Arial" w:hAnsi="Arial" w:cs="Arial"/>
          <w:sz w:val="20"/>
        </w:rPr>
        <w:t xml:space="preserve">, indexed valuations </w:t>
      </w:r>
      <w:r w:rsidR="00477332">
        <w:rPr>
          <w:rFonts w:ascii="Arial" w:hAnsi="Arial" w:cs="Arial"/>
          <w:sz w:val="20"/>
        </w:rPr>
        <w:t>and</w:t>
      </w:r>
      <w:r w:rsidR="00D01879" w:rsidRPr="005B4ED3">
        <w:rPr>
          <w:rFonts w:ascii="Arial" w:hAnsi="Arial" w:cs="Arial"/>
          <w:sz w:val="20"/>
        </w:rPr>
        <w:t xml:space="preserve"> ‘drive by’ valuations</w:t>
      </w:r>
      <w:r w:rsidRPr="005B4ED3">
        <w:rPr>
          <w:rFonts w:ascii="Arial" w:hAnsi="Arial" w:cs="Arial"/>
          <w:sz w:val="20"/>
        </w:rPr>
        <w:t>?</w:t>
      </w:r>
      <w:r w:rsidR="005B4ED3" w:rsidRPr="005B4ED3">
        <w:rPr>
          <w:rFonts w:ascii="Arial" w:hAnsi="Arial" w:cs="Arial"/>
          <w:sz w:val="20"/>
        </w:rPr>
        <w:t xml:space="preserve"> </w:t>
      </w:r>
    </w:p>
    <w:p w14:paraId="1D98EA9E" w14:textId="77777777" w:rsidR="00FA4ABD" w:rsidRPr="0002566C" w:rsidRDefault="005E288F" w:rsidP="00D67EA2">
      <w:pPr>
        <w:pStyle w:val="FWBL2"/>
        <w:numPr>
          <w:ilvl w:val="2"/>
          <w:numId w:val="2"/>
        </w:numPr>
        <w:ind w:left="1701" w:hanging="708"/>
        <w:rPr>
          <w:rFonts w:ascii="Arial" w:hAnsi="Arial" w:cs="Arial"/>
          <w:sz w:val="20"/>
        </w:rPr>
      </w:pPr>
      <w:r w:rsidRPr="005B4ED3">
        <w:rPr>
          <w:rFonts w:ascii="Arial" w:hAnsi="Arial" w:cs="Arial"/>
          <w:sz w:val="20"/>
        </w:rPr>
        <w:t>Who carries out property valuations</w:t>
      </w:r>
      <w:r w:rsidR="005B4ED3" w:rsidRPr="005B4ED3">
        <w:rPr>
          <w:rFonts w:ascii="Arial" w:hAnsi="Arial" w:cs="Arial"/>
          <w:sz w:val="20"/>
        </w:rPr>
        <w:t xml:space="preserve"> (including </w:t>
      </w:r>
      <w:r w:rsidR="00477332">
        <w:rPr>
          <w:rFonts w:ascii="Arial" w:hAnsi="Arial" w:cs="Arial"/>
          <w:sz w:val="20"/>
        </w:rPr>
        <w:t>AVM’s</w:t>
      </w:r>
      <w:r w:rsidR="005B4ED3" w:rsidRPr="005B4ED3">
        <w:rPr>
          <w:rFonts w:ascii="Arial" w:hAnsi="Arial" w:cs="Arial"/>
          <w:sz w:val="20"/>
        </w:rPr>
        <w:t xml:space="preserve">, indexed valuations </w:t>
      </w:r>
      <w:r w:rsidR="00477332">
        <w:rPr>
          <w:rFonts w:ascii="Arial" w:hAnsi="Arial" w:cs="Arial"/>
          <w:sz w:val="20"/>
        </w:rPr>
        <w:t>and</w:t>
      </w:r>
      <w:r w:rsidR="005B4ED3" w:rsidRPr="005B4ED3">
        <w:rPr>
          <w:rFonts w:ascii="Arial" w:hAnsi="Arial" w:cs="Arial"/>
          <w:sz w:val="20"/>
        </w:rPr>
        <w:t xml:space="preserve"> ‘drive by’ valuations</w:t>
      </w:r>
      <w:r w:rsidR="005B4ED3" w:rsidRPr="0084106C">
        <w:rPr>
          <w:rFonts w:ascii="Arial" w:hAnsi="Arial" w:cs="Arial"/>
          <w:sz w:val="20"/>
        </w:rPr>
        <w:t>)</w:t>
      </w:r>
      <w:r w:rsidRPr="0084106C">
        <w:rPr>
          <w:rFonts w:ascii="Arial" w:hAnsi="Arial" w:cs="Arial"/>
          <w:sz w:val="20"/>
        </w:rPr>
        <w:t>?</w:t>
      </w:r>
    </w:p>
    <w:p w14:paraId="0E6D7D67" w14:textId="77777777" w:rsidR="005B4ED3" w:rsidRDefault="005B4ED3" w:rsidP="005B4ED3">
      <w:pPr>
        <w:pStyle w:val="FWBL2"/>
        <w:numPr>
          <w:ilvl w:val="2"/>
          <w:numId w:val="2"/>
        </w:numPr>
        <w:ind w:left="1701" w:hanging="708"/>
        <w:rPr>
          <w:rFonts w:ascii="Arial" w:hAnsi="Arial" w:cs="Arial"/>
          <w:sz w:val="20"/>
        </w:rPr>
      </w:pPr>
      <w:r>
        <w:rPr>
          <w:rFonts w:ascii="Arial" w:hAnsi="Arial" w:cs="Arial"/>
          <w:sz w:val="20"/>
        </w:rPr>
        <w:t xml:space="preserve">Are there any restrictions (such as property type / LTV) to using </w:t>
      </w:r>
      <w:r w:rsidRPr="005B4ED3">
        <w:rPr>
          <w:rFonts w:ascii="Arial" w:hAnsi="Arial" w:cs="Arial"/>
          <w:sz w:val="20"/>
        </w:rPr>
        <w:t>A</w:t>
      </w:r>
      <w:r w:rsidR="00477332">
        <w:rPr>
          <w:rFonts w:ascii="Arial" w:hAnsi="Arial" w:cs="Arial"/>
          <w:sz w:val="20"/>
        </w:rPr>
        <w:t>VM’s</w:t>
      </w:r>
      <w:r w:rsidRPr="005B4ED3">
        <w:rPr>
          <w:rFonts w:ascii="Arial" w:hAnsi="Arial" w:cs="Arial"/>
          <w:sz w:val="20"/>
        </w:rPr>
        <w:t>, indexed valuations or ‘drive by’ valuations?</w:t>
      </w:r>
    </w:p>
    <w:p w14:paraId="19708F45" w14:textId="77777777" w:rsidR="005B4ED3" w:rsidRPr="00646A4F" w:rsidRDefault="005B4ED3" w:rsidP="005B4ED3">
      <w:pPr>
        <w:pStyle w:val="FWBL2"/>
        <w:numPr>
          <w:ilvl w:val="2"/>
          <w:numId w:val="2"/>
        </w:numPr>
        <w:ind w:left="1701" w:hanging="708"/>
        <w:rPr>
          <w:rFonts w:ascii="Arial" w:hAnsi="Arial" w:cs="Arial"/>
          <w:sz w:val="20"/>
        </w:rPr>
      </w:pPr>
      <w:r>
        <w:rPr>
          <w:rFonts w:ascii="Arial" w:hAnsi="Arial" w:cs="Arial"/>
          <w:sz w:val="20"/>
        </w:rPr>
        <w:t>How are AVM confidence intervals taken into account when assessing the valuation?</w:t>
      </w:r>
    </w:p>
    <w:p w14:paraId="0E34FC0C" w14:textId="77777777" w:rsidR="00FA4ABD" w:rsidRDefault="005E288F" w:rsidP="005B4ED3">
      <w:pPr>
        <w:pStyle w:val="FWBL2"/>
        <w:numPr>
          <w:ilvl w:val="2"/>
          <w:numId w:val="2"/>
        </w:numPr>
        <w:ind w:left="1701" w:hanging="708"/>
        <w:rPr>
          <w:rFonts w:ascii="Arial" w:hAnsi="Arial" w:cs="Arial"/>
          <w:sz w:val="20"/>
        </w:rPr>
      </w:pPr>
      <w:r w:rsidRPr="00646A4F">
        <w:rPr>
          <w:rFonts w:ascii="Arial" w:hAnsi="Arial" w:cs="Arial"/>
          <w:sz w:val="20"/>
        </w:rPr>
        <w:t>How is the val</w:t>
      </w:r>
      <w:r w:rsidR="00D3248A">
        <w:rPr>
          <w:rFonts w:ascii="Arial" w:hAnsi="Arial" w:cs="Arial"/>
          <w:sz w:val="20"/>
        </w:rPr>
        <w:t>uation panel managed for fraud?</w:t>
      </w:r>
    </w:p>
    <w:p w14:paraId="21B611C2" w14:textId="338C36D4" w:rsidR="00D3248A" w:rsidRDefault="00D3248A" w:rsidP="00D3248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Details of indexation used for monitoring current LTV levels within the book including </w:t>
      </w:r>
      <w:proofErr w:type="gramStart"/>
      <w:r w:rsidRPr="00F55D8F">
        <w:rPr>
          <w:rFonts w:ascii="Arial" w:hAnsi="Arial" w:cs="Arial"/>
          <w:color w:val="000000" w:themeColor="text1"/>
          <w:sz w:val="20"/>
        </w:rPr>
        <w:t>index(</w:t>
      </w:r>
      <w:proofErr w:type="spellStart"/>
      <w:proofErr w:type="gramEnd"/>
      <w:r w:rsidRPr="00F55D8F">
        <w:rPr>
          <w:rFonts w:ascii="Arial" w:hAnsi="Arial" w:cs="Arial"/>
          <w:color w:val="000000" w:themeColor="text1"/>
          <w:sz w:val="20"/>
        </w:rPr>
        <w:t>es</w:t>
      </w:r>
      <w:proofErr w:type="spellEnd"/>
      <w:r w:rsidRPr="00F55D8F">
        <w:rPr>
          <w:rFonts w:ascii="Arial" w:hAnsi="Arial" w:cs="Arial"/>
          <w:color w:val="000000" w:themeColor="text1"/>
          <w:sz w:val="20"/>
        </w:rPr>
        <w:t>) used and frequency of update.</w:t>
      </w:r>
    </w:p>
    <w:p w14:paraId="252038F6" w14:textId="6E4A877C" w:rsidR="00113715" w:rsidRPr="00F55D8F" w:rsidRDefault="00113715"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risks taken into consideration as part of your valuations? If yes, how?</w:t>
      </w:r>
    </w:p>
    <w:p w14:paraId="60D3F832" w14:textId="77777777"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14:paraId="3EE58343" w14:textId="77777777"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ncluding number of people, previous mortgage experience and tenure.</w:t>
      </w:r>
    </w:p>
    <w:p w14:paraId="05E966CD" w14:textId="77777777"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risk management framework and how this applies to the mortgage lending business.</w:t>
      </w:r>
    </w:p>
    <w:p w14:paraId="6619888F" w14:textId="77777777"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14:paraId="7C98B7BA" w14:textId="77777777"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mortgage</w:t>
      </w:r>
      <w:r w:rsidRPr="00F55D8F">
        <w:rPr>
          <w:rFonts w:ascii="Arial" w:hAnsi="Arial" w:cs="Arial"/>
          <w:color w:val="000000" w:themeColor="text1"/>
          <w:sz w:val="20"/>
        </w:rPr>
        <w:t xml:space="preserve"> credit risk?</w:t>
      </w:r>
      <w:r w:rsidR="00174AD4" w:rsidRPr="00F55D8F">
        <w:rPr>
          <w:rFonts w:ascii="Arial" w:hAnsi="Arial" w:cs="Arial"/>
          <w:color w:val="000000" w:themeColor="text1"/>
          <w:sz w:val="20"/>
        </w:rPr>
        <w:t xml:space="preserve"> Is this split per mortgage product line or shared with other areas (such as personal loans)?</w:t>
      </w:r>
    </w:p>
    <w:p w14:paraId="09CD5C5A"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1C1396" w:rsidRPr="00F55D8F">
        <w:rPr>
          <w:rFonts w:ascii="Arial" w:hAnsi="Arial" w:cs="Arial"/>
          <w:color w:val="000000" w:themeColor="text1"/>
          <w:sz w:val="20"/>
        </w:rPr>
        <w:t xml:space="preserve">mortgage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14:paraId="265C8CE3" w14:textId="77777777" w:rsidR="009A33F8" w:rsidRPr="00F55D8F"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14:paraId="4795B00A"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14:paraId="548F45B9" w14:textId="77777777"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14:paraId="1772BF19"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 xml:space="preserve">have full control over the specification, development and maintenance of the credit models/scorecards/affordability models? </w:t>
      </w:r>
    </w:p>
    <w:p w14:paraId="2819E359" w14:textId="77777777" w:rsidR="009A33F8" w:rsidRPr="00F55D8F"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ve underwriting decision-making?</w:t>
      </w:r>
    </w:p>
    <w:p w14:paraId="043388D4"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w:t>
      </w:r>
      <w:r w:rsidR="00833210" w:rsidRPr="00F55D8F">
        <w:rPr>
          <w:rFonts w:ascii="Arial" w:hAnsi="Arial" w:cs="Arial"/>
          <w:color w:val="000000" w:themeColor="text1"/>
          <w:sz w:val="20"/>
        </w:rPr>
        <w:t>es the risk function</w:t>
      </w:r>
      <w:r w:rsidRPr="00F55D8F">
        <w:rPr>
          <w:rFonts w:ascii="Arial" w:hAnsi="Arial" w:cs="Arial"/>
          <w:color w:val="000000" w:themeColor="text1"/>
          <w:sz w:val="20"/>
        </w:rPr>
        <w:t xml:space="preserve"> set, monitor and </w:t>
      </w:r>
      <w:r w:rsidR="004918C9" w:rsidRPr="00F55D8F">
        <w:rPr>
          <w:rFonts w:ascii="Arial" w:hAnsi="Arial" w:cs="Arial"/>
          <w:color w:val="000000" w:themeColor="text1"/>
          <w:sz w:val="20"/>
        </w:rPr>
        <w:t>enforce risk policies on broker, valuation, and application fraud</w:t>
      </w:r>
      <w:r w:rsidRPr="00F55D8F">
        <w:rPr>
          <w:rFonts w:ascii="Arial" w:hAnsi="Arial" w:cs="Arial"/>
          <w:color w:val="000000" w:themeColor="text1"/>
          <w:sz w:val="20"/>
        </w:rPr>
        <w:t>?</w:t>
      </w:r>
    </w:p>
    <w:p w14:paraId="4814E908" w14:textId="77777777"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 xml:space="preserve">or back office in terms </w:t>
      </w:r>
      <w:r w:rsidRPr="00F55D8F">
        <w:rPr>
          <w:rFonts w:ascii="Arial" w:hAnsi="Arial" w:cs="Arial"/>
          <w:color w:val="000000" w:themeColor="text1"/>
          <w:sz w:val="20"/>
        </w:rPr>
        <w:lastRenderedPageBreak/>
        <w:t>of changing criteria, procedures.  Give examples of where this has occurred in recent years.</w:t>
      </w:r>
    </w:p>
    <w:p w14:paraId="653CC4B3" w14:textId="77777777"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residential mortgages</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14:paraId="6752FD56" w14:textId="77777777"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14:paraId="75CDC52C" w14:textId="77777777"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14:paraId="72122FA1" w14:textId="77777777"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MI and risk limits used to monitor the residential mortgage book. How are book triggers/limits agreed? Outline any changes to limits made over the last year.</w:t>
      </w:r>
    </w:p>
    <w:p w14:paraId="3EBA1D10" w14:textId="77777777"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does the Participant consider concentration risk within the mortgage book? Including large exposures, geographic and employer concentration.</w:t>
      </w:r>
    </w:p>
    <w:p w14:paraId="7D31C4BC" w14:textId="77777777"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14:paraId="795552B6" w14:textId="2409ECE6" w:rsidR="00627034"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p>
    <w:p w14:paraId="2BD1EE26" w14:textId="488B7702" w:rsidR="00113715" w:rsidRDefault="00113715"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14:paraId="5F029570" w14:textId="77777777"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14:paraId="012BC28E" w14:textId="77777777"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14:paraId="06D38566" w14:textId="77777777"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14:paraId="7BB15C4A" w14:textId="77777777"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14:paraId="5E2E7E1A" w14:textId="77777777"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14:paraId="38A88D61" w14:textId="77777777"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14:paraId="3544853A" w14:textId="77777777"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14:paraId="20B7C462" w14:textId="77777777"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14:paraId="44F5B3ED" w14:textId="77777777"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14:paraId="21045A26" w14:textId="77777777"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Pr="00F55D8F">
        <w:rPr>
          <w:rFonts w:ascii="Arial" w:hAnsi="Arial" w:cs="Arial"/>
          <w:color w:val="000000" w:themeColor="text1"/>
          <w:sz w:val="20"/>
        </w:rPr>
        <w:t xml:space="preserve"> core mortgage system?</w:t>
      </w:r>
    </w:p>
    <w:p w14:paraId="3F032F7C" w14:textId="77777777"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14:paraId="78416D0D" w14:textId="77777777"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14:paraId="01019718" w14:textId="77777777"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14:paraId="350E2180" w14:textId="77777777" w:rsidR="005211A5" w:rsidRPr="00646A4F" w:rsidRDefault="005211A5" w:rsidP="00270950">
      <w:pPr>
        <w:pStyle w:val="FWBL2"/>
        <w:numPr>
          <w:ilvl w:val="2"/>
          <w:numId w:val="2"/>
        </w:numPr>
        <w:ind w:left="1843" w:hanging="850"/>
        <w:rPr>
          <w:rFonts w:ascii="Arial" w:hAnsi="Arial" w:cs="Arial"/>
          <w:sz w:val="20"/>
        </w:rPr>
      </w:pPr>
      <w:r>
        <w:rPr>
          <w:rFonts w:ascii="Arial" w:hAnsi="Arial" w:cs="Arial"/>
          <w:sz w:val="20"/>
        </w:rPr>
        <w:t xml:space="preserve"> </w:t>
      </w:r>
      <w:r w:rsidR="00F55D8F">
        <w:rPr>
          <w:rFonts w:ascii="Arial" w:hAnsi="Arial" w:cs="Arial"/>
          <w:sz w:val="20"/>
        </w:rPr>
        <w:t>O</w:t>
      </w:r>
      <w:r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14:paraId="7A2804AA" w14:textId="77777777"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lastRenderedPageBreak/>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14:paraId="40F9C3ED" w14:textId="775D6303" w:rsidR="00875F3C" w:rsidRDefault="00F30A70" w:rsidP="0053571C">
      <w:pPr>
        <w:pStyle w:val="FWBL2"/>
        <w:numPr>
          <w:ilvl w:val="1"/>
          <w:numId w:val="2"/>
        </w:numPr>
        <w:ind w:left="993" w:hanging="633"/>
        <w:rPr>
          <w:rFonts w:ascii="Arial" w:hAnsi="Arial" w:cs="Arial"/>
          <w:color w:val="000000" w:themeColor="text1"/>
          <w:sz w:val="20"/>
        </w:rPr>
      </w:pPr>
      <w:r w:rsidRPr="0053571C">
        <w:rPr>
          <w:rFonts w:ascii="Arial" w:hAnsi="Arial" w:cs="Arial"/>
          <w:sz w:val="20"/>
        </w:rPr>
        <w:t xml:space="preserve">Please detail how the performance of the overall </w:t>
      </w:r>
      <w:r w:rsidR="00E74520">
        <w:rPr>
          <w:rFonts w:ascii="Arial" w:hAnsi="Arial" w:cs="Arial"/>
          <w:sz w:val="20"/>
        </w:rPr>
        <w:t xml:space="preserve">mortgage </w:t>
      </w:r>
      <w:r w:rsidRPr="0053571C">
        <w:rPr>
          <w:rFonts w:ascii="Arial" w:hAnsi="Arial" w:cs="Arial"/>
          <w:sz w:val="20"/>
        </w:rPr>
        <w:t>book is expected to compare to the performanc</w:t>
      </w:r>
      <w:r w:rsidRPr="00875F3C">
        <w:rPr>
          <w:rFonts w:ascii="Arial" w:hAnsi="Arial" w:cs="Arial"/>
          <w:sz w:val="20"/>
        </w:rPr>
        <w:t>e of the pools being positioned.</w:t>
      </w:r>
      <w:r w:rsidR="0053571C" w:rsidRPr="00875F3C">
        <w:rPr>
          <w:rFonts w:ascii="Arial" w:hAnsi="Arial" w:cs="Arial"/>
          <w:sz w:val="20"/>
        </w:rPr>
        <w:t xml:space="preserve"> Are there any material differences (LTV’s, seasoning </w:t>
      </w:r>
      <w:proofErr w:type="spellStart"/>
      <w:r w:rsidR="0053571C" w:rsidRPr="00875F3C">
        <w:rPr>
          <w:rFonts w:ascii="Arial" w:hAnsi="Arial" w:cs="Arial"/>
          <w:sz w:val="20"/>
        </w:rPr>
        <w:t>etc</w:t>
      </w:r>
      <w:proofErr w:type="spellEnd"/>
      <w:r w:rsidR="0053571C" w:rsidRPr="00875F3C">
        <w:rPr>
          <w:rFonts w:ascii="Arial" w:hAnsi="Arial" w:cs="Arial"/>
          <w:sz w:val="20"/>
        </w:rPr>
        <w:t xml:space="preserve">) </w:t>
      </w:r>
      <w:r w:rsidR="0053571C" w:rsidRPr="0053571C">
        <w:rPr>
          <w:rFonts w:ascii="Arial" w:hAnsi="Arial" w:cs="Arial"/>
          <w:color w:val="000000" w:themeColor="text1"/>
          <w:sz w:val="20"/>
        </w:rPr>
        <w:t>between the firm</w:t>
      </w:r>
      <w:r w:rsidR="0053571C" w:rsidRPr="00875F3C">
        <w:rPr>
          <w:rFonts w:ascii="Arial" w:hAnsi="Arial" w:cs="Arial"/>
          <w:color w:val="000000" w:themeColor="text1"/>
          <w:sz w:val="20"/>
        </w:rPr>
        <w:t xml:space="preserve">’s total residential mortgage </w:t>
      </w:r>
      <w:r w:rsidR="00875F3C">
        <w:rPr>
          <w:rFonts w:ascii="Arial" w:hAnsi="Arial" w:cs="Arial"/>
          <w:color w:val="000000" w:themeColor="text1"/>
          <w:sz w:val="20"/>
        </w:rPr>
        <w:t>portfolio</w:t>
      </w:r>
      <w:r w:rsidR="0053571C" w:rsidRPr="00875F3C">
        <w:rPr>
          <w:rFonts w:ascii="Arial" w:hAnsi="Arial" w:cs="Arial"/>
          <w:color w:val="000000" w:themeColor="text1"/>
          <w:sz w:val="20"/>
        </w:rPr>
        <w:t xml:space="preserve"> and the collateral pools</w:t>
      </w:r>
      <w:r w:rsidR="00875F3C">
        <w:rPr>
          <w:rFonts w:ascii="Arial" w:hAnsi="Arial" w:cs="Arial"/>
          <w:color w:val="000000" w:themeColor="text1"/>
          <w:sz w:val="20"/>
        </w:rPr>
        <w:t xml:space="preserve"> prepositioned?</w:t>
      </w:r>
    </w:p>
    <w:p w14:paraId="1B5A7C6E" w14:textId="77777777"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events which may impact the ability to administer the portfolio of mortgage loans on behalf of the Bank, including any changes in the costs of servicing or compliance with laws and/or regulations; </w:t>
      </w:r>
    </w:p>
    <w:p w14:paraId="79644A92" w14:textId="77777777" w:rsidR="00134A19"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etails of any outsourcing arrangements that may impact the residential mortgage 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articipants core mortgage 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627034" w:rsidRPr="00F55D8F">
        <w:rPr>
          <w:rFonts w:ascii="Arial" w:hAnsi="Arial" w:cs="Arial"/>
          <w:color w:val="000000" w:themeColor="text1"/>
          <w:sz w:val="20"/>
        </w:rPr>
        <w:t>;</w:t>
      </w:r>
    </w:p>
    <w:p w14:paraId="178DAF3D" w14:textId="77777777" w:rsidR="0041441E" w:rsidRPr="00F55D8F" w:rsidRDefault="0041441E" w:rsidP="0041441E">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14:paraId="318875BA" w14:textId="77777777" w:rsidR="00862DDD" w:rsidRPr="00F55D8F" w:rsidRDefault="001924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w:t>
      </w:r>
      <w:r w:rsidR="00862DDD" w:rsidRPr="00F55D8F">
        <w:rPr>
          <w:rFonts w:ascii="Arial" w:hAnsi="Arial" w:cs="Arial"/>
          <w:color w:val="000000" w:themeColor="text1"/>
          <w:sz w:val="20"/>
        </w:rPr>
        <w:t>y servicing strategy.</w:t>
      </w:r>
    </w:p>
    <w:p w14:paraId="5B192DBF" w14:textId="77777777" w:rsidR="00862DDD"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w:t>
      </w:r>
      <w:r w:rsidR="00862DDD" w:rsidRPr="00F55D8F">
        <w:rPr>
          <w:rFonts w:ascii="Arial" w:hAnsi="Arial" w:cs="Arial"/>
          <w:color w:val="000000" w:themeColor="text1"/>
          <w:sz w:val="20"/>
        </w:rPr>
        <w:t>ers in the lead up to maturity?</w:t>
      </w:r>
    </w:p>
    <w:p w14:paraId="6FFCD5AB" w14:textId="77777777" w:rsidR="00862DDD" w:rsidRPr="00F55D8F" w:rsidRDefault="00192434" w:rsidP="00971135">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w:t>
      </w:r>
      <w:r w:rsidR="00862DDD" w:rsidRPr="00F55D8F">
        <w:rPr>
          <w:rFonts w:ascii="Arial" w:hAnsi="Arial" w:cs="Arial"/>
          <w:color w:val="000000" w:themeColor="text1"/>
          <w:sz w:val="20"/>
        </w:rPr>
        <w:t xml:space="preserve"> from the most recent exercise?</w:t>
      </w:r>
    </w:p>
    <w:p w14:paraId="519E06CB" w14:textId="77777777" w:rsidR="00862DDD"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w:t>
      </w:r>
      <w:r w:rsidR="00862DDD" w:rsidRPr="00F55D8F">
        <w:rPr>
          <w:rFonts w:ascii="Arial" w:hAnsi="Arial" w:cs="Arial"/>
          <w:color w:val="000000" w:themeColor="text1"/>
          <w:sz w:val="20"/>
        </w:rPr>
        <w:t>proportions of borrowers do</w:t>
      </w:r>
      <w:r w:rsidRPr="00F55D8F">
        <w:rPr>
          <w:rFonts w:ascii="Arial" w:hAnsi="Arial" w:cs="Arial"/>
          <w:color w:val="000000" w:themeColor="text1"/>
          <w:sz w:val="20"/>
        </w:rPr>
        <w:t xml:space="preserve"> not </w:t>
      </w:r>
      <w:r w:rsidR="00862DDD" w:rsidRPr="00F55D8F">
        <w:rPr>
          <w:rFonts w:ascii="Arial" w:hAnsi="Arial" w:cs="Arial"/>
          <w:color w:val="000000" w:themeColor="text1"/>
          <w:sz w:val="20"/>
        </w:rPr>
        <w:t>have a repayment plan in place?</w:t>
      </w:r>
    </w:p>
    <w:p w14:paraId="36777562" w14:textId="77777777" w:rsidR="0041441E"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participants approach to tack</w:t>
      </w:r>
      <w:r w:rsidR="00862DDD" w:rsidRPr="00F55D8F">
        <w:rPr>
          <w:rFonts w:ascii="Arial" w:hAnsi="Arial" w:cs="Arial"/>
          <w:color w:val="000000" w:themeColor="text1"/>
          <w:sz w:val="20"/>
        </w:rPr>
        <w:t>ling the risks associated with</w:t>
      </w:r>
      <w:r w:rsidRPr="00F55D8F">
        <w:rPr>
          <w:rFonts w:ascii="Arial" w:hAnsi="Arial" w:cs="Arial"/>
          <w:color w:val="000000" w:themeColor="text1"/>
          <w:sz w:val="20"/>
        </w:rPr>
        <w:t xml:space="preserve"> borrowers</w:t>
      </w:r>
      <w:r w:rsidR="00862DDD" w:rsidRPr="00F55D8F">
        <w:rPr>
          <w:rFonts w:ascii="Arial" w:hAnsi="Arial" w:cs="Arial"/>
          <w:color w:val="000000" w:themeColor="text1"/>
          <w:sz w:val="20"/>
        </w:rPr>
        <w:t xml:space="preserve"> with no plan in place</w:t>
      </w:r>
      <w:r w:rsidRPr="00F55D8F">
        <w:rPr>
          <w:rFonts w:ascii="Arial" w:hAnsi="Arial" w:cs="Arial"/>
          <w:color w:val="000000" w:themeColor="text1"/>
          <w:sz w:val="20"/>
        </w:rPr>
        <w:t>?</w:t>
      </w:r>
      <w:r w:rsidR="009E6088" w:rsidRPr="00F55D8F">
        <w:rPr>
          <w:rFonts w:ascii="Arial" w:hAnsi="Arial" w:cs="Arial"/>
          <w:color w:val="000000" w:themeColor="text1"/>
          <w:sz w:val="20"/>
        </w:rPr>
        <w:t xml:space="preserve">  What forbearance options are</w:t>
      </w:r>
      <w:r w:rsidR="00174AD4" w:rsidRPr="00F55D8F">
        <w:rPr>
          <w:rFonts w:ascii="Arial" w:hAnsi="Arial" w:cs="Arial"/>
          <w:color w:val="000000" w:themeColor="text1"/>
          <w:sz w:val="20"/>
        </w:rPr>
        <w:t xml:space="preserve"> used to address this?</w:t>
      </w:r>
    </w:p>
    <w:p w14:paraId="1FDF1010" w14:textId="77777777" w:rsidR="00174AD4" w:rsidRDefault="00174AD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performance of Interest </w:t>
      </w:r>
      <w:r w:rsidR="00CB23C5" w:rsidRPr="00F55D8F">
        <w:rPr>
          <w:rFonts w:ascii="Arial" w:hAnsi="Arial" w:cs="Arial"/>
          <w:color w:val="000000" w:themeColor="text1"/>
          <w:sz w:val="20"/>
        </w:rPr>
        <w:t>only</w:t>
      </w:r>
      <w:r w:rsidRPr="00F55D8F">
        <w:rPr>
          <w:rFonts w:ascii="Arial" w:hAnsi="Arial" w:cs="Arial"/>
          <w:color w:val="000000" w:themeColor="text1"/>
          <w:sz w:val="20"/>
        </w:rPr>
        <w:t xml:space="preserve"> loans past maturity monitored</w:t>
      </w:r>
      <w:r w:rsidR="009E6088" w:rsidRPr="00F55D8F">
        <w:rPr>
          <w:rFonts w:ascii="Arial" w:hAnsi="Arial" w:cs="Arial"/>
          <w:color w:val="000000" w:themeColor="text1"/>
          <w:sz w:val="20"/>
        </w:rPr>
        <w:t xml:space="preserve"> and how long does the Participant allow before initiating repos</w:t>
      </w:r>
      <w:r w:rsidR="00713939">
        <w:rPr>
          <w:rFonts w:ascii="Arial" w:hAnsi="Arial" w:cs="Arial"/>
          <w:color w:val="000000" w:themeColor="text1"/>
          <w:sz w:val="20"/>
        </w:rPr>
        <w:t>s</w:t>
      </w:r>
      <w:r w:rsidR="009E6088" w:rsidRPr="00F55D8F">
        <w:rPr>
          <w:rFonts w:ascii="Arial" w:hAnsi="Arial" w:cs="Arial"/>
          <w:color w:val="000000" w:themeColor="text1"/>
          <w:sz w:val="20"/>
        </w:rPr>
        <w:t>ession</w:t>
      </w:r>
      <w:r w:rsidRPr="00F55D8F">
        <w:rPr>
          <w:rFonts w:ascii="Arial" w:hAnsi="Arial" w:cs="Arial"/>
          <w:color w:val="000000" w:themeColor="text1"/>
          <w:sz w:val="20"/>
        </w:rPr>
        <w:t>?</w:t>
      </w:r>
    </w:p>
    <w:p w14:paraId="4B77F906" w14:textId="77777777" w:rsidR="00971135" w:rsidRPr="00F55D8F" w:rsidRDefault="00971135" w:rsidP="0084106C">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 only loans fail to repay the bullet payment by the scheduled maturity date?</w:t>
      </w:r>
      <w:r w:rsidR="00214505">
        <w:rPr>
          <w:rFonts w:ascii="Arial" w:hAnsi="Arial" w:cs="Arial"/>
          <w:color w:val="000000" w:themeColor="text1"/>
          <w:sz w:val="20"/>
        </w:rPr>
        <w:t xml:space="preserve"> On average how long do these borrowers take to make the make such a payment?</w:t>
      </w:r>
    </w:p>
    <w:p w14:paraId="54993265" w14:textId="77777777" w:rsidR="0041441E" w:rsidRPr="00646A4F" w:rsidRDefault="0041441E" w:rsidP="0041441E">
      <w:pPr>
        <w:pStyle w:val="FWBL2"/>
        <w:numPr>
          <w:ilvl w:val="0"/>
          <w:numId w:val="0"/>
        </w:numPr>
        <w:ind w:left="360"/>
        <w:rPr>
          <w:rFonts w:ascii="Arial" w:hAnsi="Arial" w:cs="Arial"/>
          <w:sz w:val="20"/>
        </w:rPr>
      </w:pPr>
    </w:p>
    <w:p w14:paraId="142F3705" w14:textId="77777777"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14:paraId="725E64A0" w14:textId="77777777" w:rsidR="00484489" w:rsidRPr="005B583B" w:rsidRDefault="00D7757C" w:rsidP="00D67EA2">
      <w:pPr>
        <w:pStyle w:val="FWBL2"/>
        <w:numPr>
          <w:ilvl w:val="0"/>
          <w:numId w:val="0"/>
        </w:numPr>
        <w:rPr>
          <w:rFonts w:ascii="Arial" w:hAnsi="Arial" w:cs="Arial"/>
          <w:b/>
          <w:sz w:val="22"/>
          <w:szCs w:val="22"/>
          <w:u w:val="single"/>
        </w:rPr>
      </w:pPr>
      <w:proofErr w:type="gramStart"/>
      <w:r w:rsidRPr="005B583B">
        <w:rPr>
          <w:rFonts w:ascii="Arial" w:hAnsi="Arial" w:cs="Arial"/>
          <w:b/>
          <w:sz w:val="22"/>
          <w:szCs w:val="22"/>
          <w:u w:val="single"/>
        </w:rPr>
        <w:t>IT</w:t>
      </w:r>
      <w:proofErr w:type="gramEnd"/>
      <w:r w:rsidRPr="005B583B">
        <w:rPr>
          <w:rFonts w:ascii="Arial" w:hAnsi="Arial" w:cs="Arial"/>
          <w:b/>
          <w:sz w:val="22"/>
          <w:szCs w:val="22"/>
          <w:u w:val="single"/>
        </w:rPr>
        <w:t xml:space="preserve"> Systems and Processing</w:t>
      </w:r>
    </w:p>
    <w:p w14:paraId="2A47359A" w14:textId="77777777"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capture the end to end process for mortgage 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14:paraId="08E028F2" w14:textId="77777777" w:rsidR="00D7757C"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14:paraId="1A8F70C8" w14:textId="77777777"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14:paraId="0BE66A39" w14:textId="77777777"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data input into systems checked (e.g. at mortgage origination)?</w:t>
      </w:r>
    </w:p>
    <w:p w14:paraId="259437FC" w14:textId="231CF1F6" w:rsidR="00931F1B" w:rsidRDefault="00931F1B"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Are there any changes in IT systems planned that will impact the mortgage portfolio and data tape production </w:t>
      </w:r>
      <w:proofErr w:type="spellStart"/>
      <w:r>
        <w:rPr>
          <w:rFonts w:ascii="Arial" w:hAnsi="Arial" w:cs="Arial"/>
          <w:color w:val="000000" w:themeColor="text1"/>
          <w:sz w:val="20"/>
        </w:rPr>
        <w:t>etc</w:t>
      </w:r>
      <w:proofErr w:type="spellEnd"/>
      <w:r>
        <w:rPr>
          <w:rFonts w:ascii="Arial" w:hAnsi="Arial" w:cs="Arial"/>
          <w:color w:val="000000" w:themeColor="text1"/>
          <w:sz w:val="20"/>
        </w:rPr>
        <w:t xml:space="preserve">? If so, please detail them below with expected timings. </w:t>
      </w:r>
    </w:p>
    <w:p w14:paraId="2185BDB6" w14:textId="77777777" w:rsidR="00F31B38" w:rsidRPr="00F55D8F" w:rsidRDefault="00F31B38"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Do all product switches remain in the pool? How </w:t>
      </w:r>
      <w:proofErr w:type="gramStart"/>
      <w:r>
        <w:rPr>
          <w:rFonts w:ascii="Arial" w:hAnsi="Arial" w:cs="Arial"/>
          <w:color w:val="000000" w:themeColor="text1"/>
          <w:sz w:val="20"/>
        </w:rPr>
        <w:t>are these</w:t>
      </w:r>
      <w:proofErr w:type="gramEnd"/>
      <w:r>
        <w:rPr>
          <w:rFonts w:ascii="Arial" w:hAnsi="Arial" w:cs="Arial"/>
          <w:color w:val="000000" w:themeColor="text1"/>
          <w:sz w:val="20"/>
        </w:rPr>
        <w:t xml:space="preserve"> reported in the data tapes? (</w:t>
      </w:r>
      <w:proofErr w:type="gramStart"/>
      <w:r w:rsidRPr="00F55D8F">
        <w:rPr>
          <w:rFonts w:ascii="Arial" w:hAnsi="Arial" w:cs="Arial"/>
          <w:color w:val="000000" w:themeColor="text1"/>
          <w:sz w:val="20"/>
        </w:rPr>
        <w:t>i.e</w:t>
      </w:r>
      <w:proofErr w:type="gramEnd"/>
      <w:r w:rsidRPr="00F55D8F">
        <w:rPr>
          <w:rFonts w:ascii="Arial" w:hAnsi="Arial" w:cs="Arial"/>
          <w:color w:val="000000" w:themeColor="text1"/>
          <w:sz w:val="20"/>
        </w:rPr>
        <w:t>. does the static data, including origination date, change?</w:t>
      </w:r>
      <w:r w:rsidR="00C05764">
        <w:rPr>
          <w:rFonts w:ascii="Arial" w:hAnsi="Arial" w:cs="Arial"/>
          <w:color w:val="000000" w:themeColor="text1"/>
          <w:sz w:val="20"/>
        </w:rPr>
        <w:t>, does the loan ID change?</w:t>
      </w:r>
      <w:r w:rsidRPr="00F55D8F">
        <w:rPr>
          <w:rFonts w:ascii="Arial" w:hAnsi="Arial" w:cs="Arial"/>
          <w:color w:val="000000" w:themeColor="text1"/>
          <w:sz w:val="20"/>
        </w:rPr>
        <w:t>)</w:t>
      </w:r>
    </w:p>
    <w:p w14:paraId="22CBC104" w14:textId="77777777" w:rsidR="00F55D8F" w:rsidRDefault="00F55D8F" w:rsidP="009E6088">
      <w:pPr>
        <w:pStyle w:val="FWBL2"/>
        <w:numPr>
          <w:ilvl w:val="0"/>
          <w:numId w:val="0"/>
        </w:numPr>
        <w:rPr>
          <w:rFonts w:ascii="Arial" w:hAnsi="Arial" w:cs="Arial"/>
          <w:b/>
          <w:sz w:val="22"/>
          <w:szCs w:val="22"/>
          <w:u w:val="single"/>
        </w:rPr>
      </w:pPr>
    </w:p>
    <w:p w14:paraId="7DB87E61" w14:textId="77777777" w:rsidR="00DF280B" w:rsidRPr="009E6088" w:rsidRDefault="00DF280B" w:rsidP="009E6088">
      <w:pPr>
        <w:pStyle w:val="FWBL2"/>
        <w:numPr>
          <w:ilvl w:val="0"/>
          <w:numId w:val="0"/>
        </w:numPr>
        <w:rPr>
          <w:rFonts w:ascii="Arial" w:hAnsi="Arial" w:cs="Arial"/>
          <w:b/>
          <w:sz w:val="22"/>
          <w:szCs w:val="22"/>
          <w:u w:val="single"/>
        </w:rPr>
      </w:pPr>
      <w:r w:rsidRPr="009E6088">
        <w:rPr>
          <w:rFonts w:ascii="Arial" w:hAnsi="Arial" w:cs="Arial"/>
          <w:b/>
          <w:sz w:val="22"/>
          <w:szCs w:val="22"/>
          <w:u w:val="single"/>
        </w:rPr>
        <w:t>BoE Data Reporting</w:t>
      </w:r>
    </w:p>
    <w:p w14:paraId="29D55DD4" w14:textId="77777777"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mortgage 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mortgage portfolio?</w:t>
      </w:r>
    </w:p>
    <w:p w14:paraId="797D5AF7" w14:textId="6DABA3CA"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F55952" w:rsidRPr="00F55D8F">
        <w:rPr>
          <w:rFonts w:ascii="Arial" w:hAnsi="Arial" w:cs="Arial"/>
          <w:color w:val="000000" w:themeColor="text1"/>
          <w:sz w:val="20"/>
        </w:rPr>
        <w:t>mortgage 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r w:rsidR="00573FD8">
        <w:rPr>
          <w:rFonts w:ascii="Arial" w:hAnsi="Arial" w:cs="Arial"/>
          <w:color w:val="000000" w:themeColor="text1"/>
          <w:sz w:val="20"/>
        </w:rPr>
        <w:t xml:space="preserve"> Please provide a detailed process flow statement explaining how this would happen in practice.</w:t>
      </w:r>
    </w:p>
    <w:p w14:paraId="5917A479" w14:textId="77777777"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14:paraId="7B0DA1C7" w14:textId="77777777"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14:paraId="550437BE" w14:textId="77777777"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14:paraId="1DDB55F5" w14:textId="77777777"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14:paraId="027D5AFE" w14:textId="77777777" w:rsidR="00E31AB9"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14:paraId="1E188496" w14:textId="77777777" w:rsidR="00950B6D" w:rsidRPr="00E31AB9" w:rsidRDefault="00950B6D" w:rsidP="0002566C">
      <w:pPr>
        <w:pStyle w:val="FWBL2"/>
        <w:numPr>
          <w:ilvl w:val="0"/>
          <w:numId w:val="0"/>
        </w:numPr>
        <w:spacing w:after="60"/>
        <w:ind w:left="1843" w:hanging="850"/>
        <w:rPr>
          <w:rFonts w:ascii="Arial" w:hAnsi="Arial" w:cs="Arial"/>
          <w:color w:val="C00000"/>
          <w:sz w:val="20"/>
        </w:rPr>
      </w:pPr>
    </w:p>
    <w:p w14:paraId="2DA33ED2" w14:textId="77777777" w:rsidR="00D7757C" w:rsidRPr="005B583B" w:rsidRDefault="00D7757C"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Resources/Support</w:t>
      </w:r>
    </w:p>
    <w:p w14:paraId="6AADBDFA"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14:paraId="265E08CC"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Explain the support arrangements for the IT systems used in the residential mortgage business, including any outsourced / offshored IT.</w:t>
      </w:r>
    </w:p>
    <w:p w14:paraId="00843FF2" w14:textId="77777777" w:rsidR="00484489" w:rsidRPr="005B583B" w:rsidRDefault="00484489"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Standby / resilience</w:t>
      </w:r>
    </w:p>
    <w:p w14:paraId="6C95E57A" w14:textId="77777777"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14:paraId="4D916CDC" w14:textId="77777777" w:rsidR="00F55D8F" w:rsidRDefault="00F55D8F" w:rsidP="005B583B">
      <w:pPr>
        <w:pStyle w:val="FWBL2"/>
        <w:numPr>
          <w:ilvl w:val="0"/>
          <w:numId w:val="0"/>
        </w:numPr>
        <w:rPr>
          <w:rFonts w:ascii="Arial" w:hAnsi="Arial" w:cs="Arial"/>
          <w:b/>
          <w:sz w:val="22"/>
          <w:szCs w:val="22"/>
          <w:u w:val="single"/>
        </w:rPr>
      </w:pPr>
    </w:p>
    <w:p w14:paraId="5F0A1CBF" w14:textId="77777777" w:rsidR="00484489" w:rsidRPr="005B583B" w:rsidRDefault="00484489" w:rsidP="005B583B">
      <w:pPr>
        <w:pStyle w:val="FWBL2"/>
        <w:numPr>
          <w:ilvl w:val="0"/>
          <w:numId w:val="0"/>
        </w:numPr>
        <w:rPr>
          <w:rFonts w:ascii="Arial" w:hAnsi="Arial" w:cs="Arial"/>
          <w:b/>
          <w:sz w:val="22"/>
          <w:szCs w:val="22"/>
          <w:u w:val="single"/>
        </w:rPr>
      </w:pPr>
      <w:r w:rsidRPr="005B583B">
        <w:rPr>
          <w:rFonts w:ascii="Arial" w:hAnsi="Arial" w:cs="Arial"/>
          <w:b/>
          <w:sz w:val="22"/>
          <w:szCs w:val="22"/>
          <w:u w:val="single"/>
        </w:rPr>
        <w:t>Managing Change</w:t>
      </w:r>
    </w:p>
    <w:p w14:paraId="21FDA9A6" w14:textId="77777777"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14:paraId="1B620C1D" w14:textId="77777777"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14:paraId="1B7780F7" w14:textId="77777777" w:rsidR="00AA6E1C" w:rsidRPr="00E93FC6" w:rsidRDefault="00AA6E1C" w:rsidP="00CE7754">
      <w:pPr>
        <w:pStyle w:val="FWBL2"/>
        <w:numPr>
          <w:ilvl w:val="0"/>
          <w:numId w:val="0"/>
        </w:numPr>
        <w:ind w:left="993"/>
        <w:rPr>
          <w:rFonts w:ascii="Arial" w:hAnsi="Arial" w:cs="Arial"/>
          <w:color w:val="000000" w:themeColor="text1"/>
          <w:sz w:val="20"/>
        </w:rPr>
      </w:pPr>
    </w:p>
    <w:p w14:paraId="529B41B2" w14:textId="77777777"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14:paraId="29342BD2" w14:textId="77777777"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14:paraId="5181EF2E" w14:textId="77777777" w:rsidR="003B67CB" w:rsidRDefault="003B67CB"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Have there been any audits performed in the past few years that relate to the mortgage business. What where the results and actions?</w:t>
      </w:r>
    </w:p>
    <w:p w14:paraId="00C19407" w14:textId="77777777" w:rsidR="003B67CB" w:rsidRDefault="003B67CB"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Are there any upcoming audits planned that relate to the mortgage business? </w:t>
      </w:r>
    </w:p>
    <w:p w14:paraId="1D587BA1" w14:textId="77777777" w:rsidR="003B67CB" w:rsidRDefault="003B67CB"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do internal audit view as the highest risk areas relating to the mortgage business?</w:t>
      </w:r>
    </w:p>
    <w:p w14:paraId="668B93F9" w14:textId="77777777"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14:paraId="13B89D8D" w14:textId="77777777"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14:paraId="2C80DD2D" w14:textId="77777777"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lastRenderedPageBreak/>
        <w:t>D</w:t>
      </w:r>
      <w:r w:rsidR="00B06B9E" w:rsidRPr="00646A4F">
        <w:rPr>
          <w:rFonts w:ascii="Arial" w:hAnsi="Arial" w:cs="Arial"/>
          <w:sz w:val="20"/>
        </w:rPr>
        <w:t xml:space="preserve">etails of any action taken by regulators against the </w:t>
      </w:r>
      <w:r w:rsidR="00740021" w:rsidRPr="00646A4F">
        <w:rPr>
          <w:rFonts w:ascii="Arial" w:hAnsi="Arial" w:cs="Arial"/>
          <w:sz w:val="20"/>
        </w:rPr>
        <w:t xml:space="preserve">mortgage </w:t>
      </w:r>
      <w:r w:rsidR="00B06B9E" w:rsidRPr="00646A4F">
        <w:rPr>
          <w:rFonts w:ascii="Arial" w:hAnsi="Arial" w:cs="Arial"/>
          <w:sz w:val="20"/>
        </w:rPr>
        <w:t>business or any of its employees in the past five years;</w:t>
      </w:r>
    </w:p>
    <w:p w14:paraId="66B1CE9A" w14:textId="77777777"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mortgage 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14:paraId="4E4FE02E" w14:textId="77777777"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mortgage lending business; </w:t>
      </w:r>
    </w:p>
    <w:p w14:paraId="695836AD" w14:textId="77777777"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164E06" w:rsidRPr="00646A4F">
        <w:rPr>
          <w:rFonts w:ascii="Arial" w:hAnsi="Arial" w:cs="Arial"/>
          <w:sz w:val="20"/>
        </w:rPr>
        <w:t>mortgage 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14:paraId="4DCBCCB3" w14:textId="77777777" w:rsidR="00875F3C" w:rsidRPr="00875F3C" w:rsidRDefault="00875F3C" w:rsidP="00875F3C">
      <w:pPr>
        <w:pStyle w:val="FWBL2"/>
        <w:numPr>
          <w:ilvl w:val="0"/>
          <w:numId w:val="0"/>
        </w:numPr>
      </w:pPr>
    </w:p>
    <w:p w14:paraId="5B56D360" w14:textId="77777777"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14:paraId="2CF7DDB9" w14:textId="77777777" w:rsidR="00154150" w:rsidRPr="001C3282" w:rsidRDefault="00154150"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Are you aware of any PPI claims in respect of this portfolio?</w:t>
      </w:r>
      <w:r w:rsidR="00060695" w:rsidRPr="001C3282">
        <w:rPr>
          <w:rFonts w:ascii="Arial" w:hAnsi="Arial" w:cs="Arial"/>
          <w:color w:val="000000" w:themeColor="text1"/>
          <w:sz w:val="20"/>
        </w:rPr>
        <w:t xml:space="preserve"> If so, please specify details of the loans affected by such claims. </w:t>
      </w:r>
    </w:p>
    <w:p w14:paraId="3C01BF80" w14:textId="77777777"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14:paraId="2A1C5B4E" w14:textId="77777777"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14:paraId="1CE795F5" w14:textId="77777777"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14:paraId="7B708A94" w14:textId="77777777" w:rsidR="00CE7754"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14:paraId="278140E9" w14:textId="77777777" w:rsidR="00C05764" w:rsidRDefault="00C05764"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Do </w:t>
      </w:r>
      <w:r w:rsidR="00A25DC6">
        <w:rPr>
          <w:rFonts w:ascii="Arial" w:hAnsi="Arial" w:cs="Arial"/>
          <w:color w:val="000000" w:themeColor="text1"/>
          <w:sz w:val="20"/>
        </w:rPr>
        <w:t xml:space="preserve">you retain </w:t>
      </w:r>
      <w:r>
        <w:rPr>
          <w:rFonts w:ascii="Arial" w:hAnsi="Arial" w:cs="Arial"/>
          <w:color w:val="000000" w:themeColor="text1"/>
          <w:sz w:val="20"/>
        </w:rPr>
        <w:t xml:space="preserve">product switches </w:t>
      </w:r>
      <w:r w:rsidR="00A25DC6">
        <w:rPr>
          <w:rFonts w:ascii="Arial" w:hAnsi="Arial" w:cs="Arial"/>
          <w:color w:val="000000" w:themeColor="text1"/>
          <w:sz w:val="20"/>
        </w:rPr>
        <w:t>within pools prepositioned with the Bank</w:t>
      </w:r>
      <w:r>
        <w:rPr>
          <w:rFonts w:ascii="Arial" w:hAnsi="Arial" w:cs="Arial"/>
          <w:color w:val="000000" w:themeColor="text1"/>
          <w:sz w:val="20"/>
        </w:rPr>
        <w:t xml:space="preserve">? </w:t>
      </w:r>
      <w:r w:rsidR="00A25DC6">
        <w:rPr>
          <w:rFonts w:ascii="Arial" w:hAnsi="Arial" w:cs="Arial"/>
          <w:color w:val="000000" w:themeColor="text1"/>
          <w:sz w:val="20"/>
        </w:rPr>
        <w:t>If so, p</w:t>
      </w:r>
      <w:r>
        <w:rPr>
          <w:rFonts w:ascii="Arial" w:hAnsi="Arial" w:cs="Arial"/>
          <w:color w:val="000000" w:themeColor="text1"/>
          <w:sz w:val="20"/>
        </w:rPr>
        <w:t>lease detail.</w:t>
      </w:r>
    </w:p>
    <w:p w14:paraId="24A3E8E9" w14:textId="77777777" w:rsidR="00A25DC6" w:rsidRDefault="00A25DC6" w:rsidP="00D67EA2">
      <w:pPr>
        <w:pStyle w:val="FWBL2"/>
        <w:numPr>
          <w:ilvl w:val="1"/>
          <w:numId w:val="2"/>
        </w:numPr>
        <w:ind w:left="993" w:hanging="633"/>
        <w:rPr>
          <w:rFonts w:ascii="Arial" w:hAnsi="Arial" w:cs="Arial"/>
          <w:color w:val="000000" w:themeColor="text1"/>
          <w:sz w:val="20"/>
        </w:rPr>
      </w:pPr>
      <w:r w:rsidRPr="00EE2865">
        <w:rPr>
          <w:rFonts w:ascii="Arial" w:hAnsi="Arial" w:cs="Arial"/>
          <w:color w:val="000000" w:themeColor="text1"/>
          <w:sz w:val="20"/>
        </w:rPr>
        <w:t>Are there, as a result of product switches, loans pre-positioned with the Bank that have been completed on new terms and conditions which have not been reviewed by the Bank?  If so, please provide a blacklined version of the changes</w:t>
      </w:r>
    </w:p>
    <w:p w14:paraId="3F2B0A50" w14:textId="77777777" w:rsidR="00C05764" w:rsidRDefault="00C05764" w:rsidP="00C0576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many product switches are in the pool that have been completed on new terms and conditions that have not been reviewed by the Bank?</w:t>
      </w:r>
    </w:p>
    <w:p w14:paraId="7562E767" w14:textId="5119164A" w:rsidR="002E49EB" w:rsidRPr="00973E36" w:rsidRDefault="00973E36" w:rsidP="00973E3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14:paraId="6E544424" w14:textId="77777777" w:rsidR="00633C3A" w:rsidRPr="00F55D8F" w:rsidRDefault="00633C3A" w:rsidP="00F55D8F">
      <w:pPr>
        <w:pStyle w:val="FWBL1"/>
        <w:numPr>
          <w:ilvl w:val="0"/>
          <w:numId w:val="2"/>
        </w:numPr>
        <w:rPr>
          <w:rFonts w:ascii="Arial" w:hAnsi="Arial" w:cs="Arial"/>
          <w:smallCaps w:val="0"/>
          <w:color w:val="000000" w:themeColor="text1"/>
          <w:szCs w:val="24"/>
        </w:rPr>
      </w:pPr>
      <w:r w:rsidRPr="00F55D8F">
        <w:rPr>
          <w:rFonts w:ascii="Arial" w:hAnsi="Arial" w:cs="Arial"/>
          <w:smallCaps w:val="0"/>
          <w:szCs w:val="24"/>
        </w:rPr>
        <w:t>Lending into and in retirement</w:t>
      </w:r>
      <w:r w:rsidR="00ED3B56" w:rsidRPr="00F55D8F">
        <w:rPr>
          <w:rFonts w:ascii="Arial" w:hAnsi="Arial" w:cs="Arial"/>
          <w:smallCaps w:val="0"/>
          <w:color w:val="000000" w:themeColor="text1"/>
          <w:szCs w:val="24"/>
        </w:rPr>
        <w:t xml:space="preserve"> - </w:t>
      </w:r>
      <w:r w:rsidR="00ED3B56" w:rsidRPr="00F55D8F">
        <w:rPr>
          <w:rFonts w:ascii="Arial" w:hAnsi="Arial" w:cs="Arial"/>
          <w:b w:val="0"/>
          <w:smallCaps w:val="0"/>
          <w:color w:val="000000" w:themeColor="text1"/>
          <w:szCs w:val="24"/>
        </w:rPr>
        <w:t xml:space="preserve">Applicable For All </w:t>
      </w:r>
      <w:r w:rsidR="005A0E47" w:rsidRPr="00F55D8F">
        <w:rPr>
          <w:rFonts w:ascii="Arial" w:hAnsi="Arial" w:cs="Arial"/>
          <w:b w:val="0"/>
          <w:smallCaps w:val="0"/>
          <w:color w:val="000000" w:themeColor="text1"/>
          <w:szCs w:val="24"/>
        </w:rPr>
        <w:t xml:space="preserve">Participants With </w:t>
      </w:r>
      <w:r w:rsidR="00ED3B56" w:rsidRPr="00F55D8F">
        <w:rPr>
          <w:rFonts w:ascii="Arial" w:hAnsi="Arial" w:cs="Arial"/>
          <w:b w:val="0"/>
          <w:smallCaps w:val="0"/>
          <w:color w:val="000000" w:themeColor="text1"/>
          <w:szCs w:val="24"/>
        </w:rPr>
        <w:t>Owner Occupied Loan Pools</w:t>
      </w:r>
    </w:p>
    <w:p w14:paraId="31C6FE4F" w14:textId="77777777" w:rsidR="00633C3A" w:rsidRDefault="003E23DC"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Please complete the below table to indicate the proportion of the Participant’s </w:t>
      </w:r>
      <w:r w:rsidR="00157493">
        <w:rPr>
          <w:rFonts w:ascii="Arial" w:hAnsi="Arial" w:cs="Arial"/>
          <w:color w:val="000000" w:themeColor="text1"/>
          <w:sz w:val="20"/>
        </w:rPr>
        <w:t xml:space="preserve">residential mortgage </w:t>
      </w:r>
      <w:r w:rsidRPr="00F55D8F">
        <w:rPr>
          <w:rFonts w:ascii="Arial" w:hAnsi="Arial" w:cs="Arial"/>
          <w:color w:val="000000" w:themeColor="text1"/>
          <w:sz w:val="20"/>
        </w:rPr>
        <w:t xml:space="preserve">loan book comprising lending to </w:t>
      </w:r>
      <w:r w:rsidR="00415B30" w:rsidRPr="00F55D8F">
        <w:rPr>
          <w:rFonts w:ascii="Arial" w:hAnsi="Arial" w:cs="Arial"/>
          <w:color w:val="000000" w:themeColor="text1"/>
          <w:sz w:val="20"/>
        </w:rPr>
        <w:t>borrowers who are already in retirement or due to be reti</w:t>
      </w:r>
      <w:r w:rsidRPr="00F55D8F">
        <w:rPr>
          <w:rFonts w:ascii="Arial" w:hAnsi="Arial" w:cs="Arial"/>
          <w:color w:val="000000" w:themeColor="text1"/>
          <w:sz w:val="20"/>
        </w:rPr>
        <w:t>red by the maturity of the loan.</w:t>
      </w:r>
    </w:p>
    <w:p w14:paraId="599448AD" w14:textId="77777777" w:rsidR="00DF4035" w:rsidRPr="00F55D8F" w:rsidRDefault="00DF4035" w:rsidP="00DF4035">
      <w:pPr>
        <w:pStyle w:val="FWBL2"/>
        <w:numPr>
          <w:ilvl w:val="0"/>
          <w:numId w:val="0"/>
        </w:numPr>
        <w:ind w:left="993"/>
        <w:rPr>
          <w:rFonts w:ascii="Arial" w:hAnsi="Arial" w:cs="Arial"/>
          <w:color w:val="000000" w:themeColor="text1"/>
          <w:sz w:val="20"/>
        </w:rPr>
      </w:pPr>
    </w:p>
    <w:tbl>
      <w:tblPr>
        <w:tblStyle w:val="TableGrid"/>
        <w:tblW w:w="9565" w:type="dxa"/>
        <w:jc w:val="center"/>
        <w:tblLook w:val="04A0" w:firstRow="1" w:lastRow="0" w:firstColumn="1" w:lastColumn="0" w:noHBand="0" w:noVBand="1"/>
      </w:tblPr>
      <w:tblGrid>
        <w:gridCol w:w="1376"/>
        <w:gridCol w:w="1500"/>
        <w:gridCol w:w="1624"/>
        <w:gridCol w:w="1301"/>
        <w:gridCol w:w="1123"/>
        <w:gridCol w:w="1366"/>
        <w:gridCol w:w="1275"/>
      </w:tblGrid>
      <w:tr w:rsidR="00C935E2" w14:paraId="1D295DD9" w14:textId="77777777" w:rsidTr="00CE1441">
        <w:trPr>
          <w:trHeight w:val="548"/>
          <w:jc w:val="center"/>
        </w:trPr>
        <w:tc>
          <w:tcPr>
            <w:tcW w:w="1376" w:type="dxa"/>
            <w:tcBorders>
              <w:top w:val="nil"/>
              <w:left w:val="nil"/>
            </w:tcBorders>
            <w:shd w:val="clear" w:color="auto" w:fill="auto"/>
            <w:vAlign w:val="center"/>
          </w:tcPr>
          <w:p w14:paraId="3A16DF76" w14:textId="77777777" w:rsidR="00C935E2" w:rsidRDefault="00C935E2" w:rsidP="003E23DC">
            <w:pPr>
              <w:pStyle w:val="FWBL2"/>
              <w:numPr>
                <w:ilvl w:val="0"/>
                <w:numId w:val="0"/>
              </w:numPr>
              <w:spacing w:after="0"/>
              <w:jc w:val="center"/>
              <w:rPr>
                <w:rFonts w:ascii="Arial" w:hAnsi="Arial" w:cs="Arial"/>
                <w:b/>
                <w:color w:val="FFFFFF" w:themeColor="background1"/>
                <w:sz w:val="18"/>
              </w:rPr>
            </w:pPr>
          </w:p>
        </w:tc>
        <w:tc>
          <w:tcPr>
            <w:tcW w:w="4425" w:type="dxa"/>
            <w:gridSpan w:val="3"/>
            <w:shd w:val="clear" w:color="auto" w:fill="403152" w:themeFill="accent4" w:themeFillShade="80"/>
            <w:vAlign w:val="center"/>
          </w:tcPr>
          <w:p w14:paraId="1A8785A4" w14:textId="77777777" w:rsidR="00C935E2" w:rsidRDefault="00C935E2" w:rsidP="003E23DC">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Whole residential mortgage book</w:t>
            </w:r>
          </w:p>
        </w:tc>
        <w:tc>
          <w:tcPr>
            <w:tcW w:w="3764" w:type="dxa"/>
            <w:gridSpan w:val="3"/>
            <w:shd w:val="clear" w:color="auto" w:fill="215868" w:themeFill="accent5" w:themeFillShade="80"/>
            <w:vAlign w:val="center"/>
          </w:tcPr>
          <w:p w14:paraId="5C1E9AE6" w14:textId="77777777" w:rsidR="00C935E2" w:rsidRDefault="00C935E2" w:rsidP="00C935E2">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Interest only (IO) residential mortgage book</w:t>
            </w:r>
          </w:p>
        </w:tc>
      </w:tr>
      <w:tr w:rsidR="00C935E2" w14:paraId="4EE77BC5" w14:textId="77777777" w:rsidTr="00CE1441">
        <w:trPr>
          <w:trHeight w:val="548"/>
          <w:jc w:val="center"/>
        </w:trPr>
        <w:tc>
          <w:tcPr>
            <w:tcW w:w="1376" w:type="dxa"/>
            <w:shd w:val="clear" w:color="auto" w:fill="403152" w:themeFill="accent4" w:themeFillShade="80"/>
            <w:vAlign w:val="center"/>
          </w:tcPr>
          <w:p w14:paraId="5701FDB6" w14:textId="77777777" w:rsidR="00C935E2" w:rsidRPr="00850EBA" w:rsidRDefault="00C935E2" w:rsidP="003E23DC">
            <w:pPr>
              <w:pStyle w:val="FWBL2"/>
              <w:numPr>
                <w:ilvl w:val="0"/>
                <w:numId w:val="0"/>
              </w:numPr>
              <w:spacing w:after="0"/>
              <w:jc w:val="center"/>
              <w:rPr>
                <w:rFonts w:ascii="Arial" w:hAnsi="Arial" w:cs="Arial"/>
                <w:i/>
                <w:color w:val="FFFFFF" w:themeColor="background1"/>
                <w:sz w:val="18"/>
              </w:rPr>
            </w:pPr>
            <w:r>
              <w:rPr>
                <w:rFonts w:ascii="Arial" w:hAnsi="Arial" w:cs="Arial"/>
                <w:b/>
                <w:color w:val="FFFFFF" w:themeColor="background1"/>
                <w:sz w:val="18"/>
              </w:rPr>
              <w:lastRenderedPageBreak/>
              <w:t>Borrowers Age at Maturity</w:t>
            </w:r>
          </w:p>
        </w:tc>
        <w:tc>
          <w:tcPr>
            <w:tcW w:w="1500" w:type="dxa"/>
            <w:shd w:val="clear" w:color="auto" w:fill="403152" w:themeFill="accent4" w:themeFillShade="80"/>
            <w:vAlign w:val="center"/>
          </w:tcPr>
          <w:p w14:paraId="026F0B95" w14:textId="77777777" w:rsidR="00C935E2" w:rsidRPr="00C658C6" w:rsidRDefault="00C935E2" w:rsidP="003E23DC">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Value of loans (£millions)</w:t>
            </w:r>
          </w:p>
        </w:tc>
        <w:tc>
          <w:tcPr>
            <w:tcW w:w="1624" w:type="dxa"/>
            <w:shd w:val="clear" w:color="auto" w:fill="403152" w:themeFill="accent4" w:themeFillShade="80"/>
            <w:vAlign w:val="center"/>
          </w:tcPr>
          <w:p w14:paraId="791C0C25" w14:textId="77777777" w:rsidR="00C935E2" w:rsidRPr="00C658C6" w:rsidRDefault="00C935E2" w:rsidP="003E23DC">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Value of loans (% of residential loan book)</w:t>
            </w:r>
          </w:p>
        </w:tc>
        <w:tc>
          <w:tcPr>
            <w:tcW w:w="1301" w:type="dxa"/>
            <w:shd w:val="clear" w:color="auto" w:fill="403152" w:themeFill="accent4" w:themeFillShade="80"/>
            <w:vAlign w:val="center"/>
          </w:tcPr>
          <w:p w14:paraId="440AF06A" w14:textId="77777777" w:rsidR="00C935E2" w:rsidRDefault="00C935E2" w:rsidP="00C935E2">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Average Current LTV</w:t>
            </w:r>
          </w:p>
        </w:tc>
        <w:tc>
          <w:tcPr>
            <w:tcW w:w="1123" w:type="dxa"/>
            <w:shd w:val="clear" w:color="auto" w:fill="215868" w:themeFill="accent5" w:themeFillShade="80"/>
            <w:vAlign w:val="center"/>
          </w:tcPr>
          <w:p w14:paraId="72B5DE8F" w14:textId="77777777" w:rsidR="00C935E2" w:rsidRPr="00C658C6" w:rsidRDefault="00C935E2" w:rsidP="00BF1AE2">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Value of IO loans (£millions)</w:t>
            </w:r>
          </w:p>
        </w:tc>
        <w:tc>
          <w:tcPr>
            <w:tcW w:w="1366" w:type="dxa"/>
            <w:shd w:val="clear" w:color="auto" w:fill="215868" w:themeFill="accent5" w:themeFillShade="80"/>
            <w:vAlign w:val="center"/>
          </w:tcPr>
          <w:p w14:paraId="4627FBCD" w14:textId="77777777" w:rsidR="00C935E2" w:rsidRPr="00C658C6" w:rsidRDefault="00C935E2" w:rsidP="00BF1AE2">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Value of IO loans (% of residential loan book)</w:t>
            </w:r>
          </w:p>
        </w:tc>
        <w:tc>
          <w:tcPr>
            <w:tcW w:w="1275" w:type="dxa"/>
            <w:shd w:val="clear" w:color="auto" w:fill="215868" w:themeFill="accent5" w:themeFillShade="80"/>
            <w:vAlign w:val="center"/>
          </w:tcPr>
          <w:p w14:paraId="06F3B806" w14:textId="77777777" w:rsidR="00C935E2" w:rsidRDefault="00C935E2" w:rsidP="00C935E2">
            <w:pPr>
              <w:pStyle w:val="FWBL2"/>
              <w:numPr>
                <w:ilvl w:val="0"/>
                <w:numId w:val="0"/>
              </w:numPr>
              <w:spacing w:after="0"/>
              <w:jc w:val="center"/>
              <w:rPr>
                <w:rFonts w:ascii="Arial" w:hAnsi="Arial" w:cs="Arial"/>
                <w:b/>
                <w:color w:val="FFFFFF" w:themeColor="background1"/>
                <w:sz w:val="18"/>
              </w:rPr>
            </w:pPr>
            <w:r>
              <w:rPr>
                <w:rFonts w:ascii="Arial" w:hAnsi="Arial" w:cs="Arial"/>
                <w:b/>
                <w:color w:val="FFFFFF" w:themeColor="background1"/>
                <w:sz w:val="18"/>
              </w:rPr>
              <w:t>Average Current LTV</w:t>
            </w:r>
          </w:p>
        </w:tc>
      </w:tr>
      <w:tr w:rsidR="00C935E2" w14:paraId="7EC617F3" w14:textId="77777777" w:rsidTr="00CE1441">
        <w:trPr>
          <w:trHeight w:val="414"/>
          <w:jc w:val="center"/>
        </w:trPr>
        <w:tc>
          <w:tcPr>
            <w:tcW w:w="1376" w:type="dxa"/>
            <w:vAlign w:val="center"/>
          </w:tcPr>
          <w:p w14:paraId="21841A3F" w14:textId="77777777" w:rsidR="00C935E2" w:rsidRPr="003E23DC" w:rsidRDefault="00C935E2" w:rsidP="003E23DC">
            <w:pPr>
              <w:pStyle w:val="FWBL2"/>
              <w:numPr>
                <w:ilvl w:val="0"/>
                <w:numId w:val="0"/>
              </w:numPr>
              <w:spacing w:after="0"/>
              <w:jc w:val="center"/>
              <w:rPr>
                <w:rFonts w:ascii="Arial" w:hAnsi="Arial" w:cs="Arial"/>
                <w:color w:val="000000" w:themeColor="text1"/>
                <w:sz w:val="20"/>
              </w:rPr>
            </w:pPr>
            <w:r w:rsidRPr="003E23DC">
              <w:rPr>
                <w:rFonts w:ascii="Arial" w:hAnsi="Arial" w:cs="Arial"/>
                <w:color w:val="000000" w:themeColor="text1"/>
                <w:sz w:val="20"/>
              </w:rPr>
              <w:t>65-70</w:t>
            </w:r>
          </w:p>
        </w:tc>
        <w:tc>
          <w:tcPr>
            <w:tcW w:w="1500" w:type="dxa"/>
            <w:vAlign w:val="center"/>
          </w:tcPr>
          <w:p w14:paraId="63EFA905"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624" w:type="dxa"/>
            <w:vAlign w:val="center"/>
          </w:tcPr>
          <w:p w14:paraId="7C33FF40"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01" w:type="dxa"/>
          </w:tcPr>
          <w:p w14:paraId="71D443AA"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123" w:type="dxa"/>
          </w:tcPr>
          <w:p w14:paraId="7734D60D"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66" w:type="dxa"/>
          </w:tcPr>
          <w:p w14:paraId="4104B652"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275" w:type="dxa"/>
          </w:tcPr>
          <w:p w14:paraId="6CD33C88" w14:textId="77777777" w:rsidR="00C935E2" w:rsidRPr="00C658C6" w:rsidRDefault="00C935E2" w:rsidP="00BF1AE2">
            <w:pPr>
              <w:pStyle w:val="FWBL2"/>
              <w:numPr>
                <w:ilvl w:val="0"/>
                <w:numId w:val="0"/>
              </w:numPr>
              <w:spacing w:after="0"/>
              <w:jc w:val="left"/>
              <w:rPr>
                <w:rFonts w:ascii="Arial" w:hAnsi="Arial" w:cs="Arial"/>
                <w:b/>
                <w:color w:val="C00000"/>
                <w:sz w:val="20"/>
              </w:rPr>
            </w:pPr>
          </w:p>
        </w:tc>
      </w:tr>
      <w:tr w:rsidR="00C935E2" w14:paraId="2EB9C1F7" w14:textId="77777777" w:rsidTr="00CE1441">
        <w:trPr>
          <w:trHeight w:val="414"/>
          <w:jc w:val="center"/>
        </w:trPr>
        <w:tc>
          <w:tcPr>
            <w:tcW w:w="1376" w:type="dxa"/>
            <w:vAlign w:val="center"/>
          </w:tcPr>
          <w:p w14:paraId="1091D0DF" w14:textId="77777777" w:rsidR="00C935E2" w:rsidRPr="003E23DC" w:rsidRDefault="00C935E2" w:rsidP="003E23DC">
            <w:pPr>
              <w:pStyle w:val="FWBL2"/>
              <w:numPr>
                <w:ilvl w:val="0"/>
                <w:numId w:val="0"/>
              </w:numPr>
              <w:spacing w:after="0"/>
              <w:jc w:val="center"/>
              <w:rPr>
                <w:rFonts w:ascii="Arial" w:hAnsi="Arial" w:cs="Arial"/>
                <w:color w:val="000000" w:themeColor="text1"/>
                <w:sz w:val="20"/>
              </w:rPr>
            </w:pPr>
            <w:r w:rsidRPr="003E23DC">
              <w:rPr>
                <w:rFonts w:ascii="Arial" w:hAnsi="Arial" w:cs="Arial"/>
                <w:color w:val="000000" w:themeColor="text1"/>
                <w:sz w:val="20"/>
              </w:rPr>
              <w:t>70-75</w:t>
            </w:r>
          </w:p>
        </w:tc>
        <w:tc>
          <w:tcPr>
            <w:tcW w:w="1500" w:type="dxa"/>
            <w:vAlign w:val="center"/>
          </w:tcPr>
          <w:p w14:paraId="4506BDC6"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624" w:type="dxa"/>
            <w:vAlign w:val="center"/>
          </w:tcPr>
          <w:p w14:paraId="2EAB28B3"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01" w:type="dxa"/>
          </w:tcPr>
          <w:p w14:paraId="774537B6"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123" w:type="dxa"/>
          </w:tcPr>
          <w:p w14:paraId="35773568"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66" w:type="dxa"/>
          </w:tcPr>
          <w:p w14:paraId="3948AD06"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275" w:type="dxa"/>
          </w:tcPr>
          <w:p w14:paraId="34229BA4" w14:textId="77777777" w:rsidR="00C935E2" w:rsidRPr="00C658C6" w:rsidRDefault="00C935E2" w:rsidP="00BF1AE2">
            <w:pPr>
              <w:pStyle w:val="FWBL2"/>
              <w:numPr>
                <w:ilvl w:val="0"/>
                <w:numId w:val="0"/>
              </w:numPr>
              <w:spacing w:after="0"/>
              <w:jc w:val="left"/>
              <w:rPr>
                <w:rFonts w:ascii="Arial" w:hAnsi="Arial" w:cs="Arial"/>
                <w:b/>
                <w:color w:val="C00000"/>
                <w:sz w:val="20"/>
              </w:rPr>
            </w:pPr>
          </w:p>
        </w:tc>
      </w:tr>
      <w:tr w:rsidR="00C935E2" w14:paraId="08E1F8C3" w14:textId="77777777" w:rsidTr="00CE1441">
        <w:trPr>
          <w:trHeight w:val="414"/>
          <w:jc w:val="center"/>
        </w:trPr>
        <w:tc>
          <w:tcPr>
            <w:tcW w:w="1376" w:type="dxa"/>
            <w:vAlign w:val="center"/>
          </w:tcPr>
          <w:p w14:paraId="2752DCFA" w14:textId="77777777" w:rsidR="00C935E2" w:rsidRPr="003E23DC" w:rsidRDefault="00C935E2" w:rsidP="003E23DC">
            <w:pPr>
              <w:pStyle w:val="FWBL2"/>
              <w:numPr>
                <w:ilvl w:val="0"/>
                <w:numId w:val="0"/>
              </w:numPr>
              <w:spacing w:after="0"/>
              <w:jc w:val="center"/>
              <w:rPr>
                <w:rFonts w:ascii="Arial" w:hAnsi="Arial" w:cs="Arial"/>
                <w:color w:val="000000" w:themeColor="text1"/>
                <w:sz w:val="20"/>
              </w:rPr>
            </w:pPr>
            <w:r w:rsidRPr="003E23DC">
              <w:rPr>
                <w:rFonts w:ascii="Arial" w:hAnsi="Arial" w:cs="Arial"/>
                <w:color w:val="000000" w:themeColor="text1"/>
                <w:sz w:val="20"/>
              </w:rPr>
              <w:t>75-80</w:t>
            </w:r>
          </w:p>
        </w:tc>
        <w:tc>
          <w:tcPr>
            <w:tcW w:w="1500" w:type="dxa"/>
            <w:vAlign w:val="center"/>
          </w:tcPr>
          <w:p w14:paraId="30F417CC"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624" w:type="dxa"/>
            <w:vAlign w:val="center"/>
          </w:tcPr>
          <w:p w14:paraId="1F41B0B2"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01" w:type="dxa"/>
          </w:tcPr>
          <w:p w14:paraId="3624705C"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123" w:type="dxa"/>
          </w:tcPr>
          <w:p w14:paraId="2EF74F24"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66" w:type="dxa"/>
          </w:tcPr>
          <w:p w14:paraId="60A3EA1F"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275" w:type="dxa"/>
          </w:tcPr>
          <w:p w14:paraId="0B59A37F" w14:textId="77777777" w:rsidR="00C935E2" w:rsidRPr="00C658C6" w:rsidRDefault="00C935E2" w:rsidP="00BF1AE2">
            <w:pPr>
              <w:pStyle w:val="FWBL2"/>
              <w:numPr>
                <w:ilvl w:val="0"/>
                <w:numId w:val="0"/>
              </w:numPr>
              <w:spacing w:after="0"/>
              <w:jc w:val="left"/>
              <w:rPr>
                <w:rFonts w:ascii="Arial" w:hAnsi="Arial" w:cs="Arial"/>
                <w:b/>
                <w:color w:val="C00000"/>
                <w:sz w:val="20"/>
              </w:rPr>
            </w:pPr>
          </w:p>
        </w:tc>
      </w:tr>
      <w:tr w:rsidR="00C935E2" w14:paraId="52324C74" w14:textId="77777777" w:rsidTr="00CE1441">
        <w:trPr>
          <w:trHeight w:val="414"/>
          <w:jc w:val="center"/>
        </w:trPr>
        <w:tc>
          <w:tcPr>
            <w:tcW w:w="1376" w:type="dxa"/>
            <w:vAlign w:val="center"/>
          </w:tcPr>
          <w:p w14:paraId="6010F81A" w14:textId="77777777" w:rsidR="00C935E2" w:rsidRPr="003E23DC" w:rsidRDefault="00C935E2" w:rsidP="003E23DC">
            <w:pPr>
              <w:pStyle w:val="FWBL2"/>
              <w:numPr>
                <w:ilvl w:val="0"/>
                <w:numId w:val="0"/>
              </w:numPr>
              <w:spacing w:after="0"/>
              <w:jc w:val="center"/>
              <w:rPr>
                <w:rFonts w:ascii="Arial" w:hAnsi="Arial" w:cs="Arial"/>
                <w:color w:val="000000" w:themeColor="text1"/>
                <w:sz w:val="20"/>
              </w:rPr>
            </w:pPr>
            <w:r w:rsidRPr="003E23DC">
              <w:rPr>
                <w:rFonts w:ascii="Arial" w:hAnsi="Arial" w:cs="Arial"/>
                <w:color w:val="000000" w:themeColor="text1"/>
                <w:sz w:val="20"/>
              </w:rPr>
              <w:t>80+</w:t>
            </w:r>
          </w:p>
        </w:tc>
        <w:tc>
          <w:tcPr>
            <w:tcW w:w="1500" w:type="dxa"/>
            <w:vAlign w:val="center"/>
          </w:tcPr>
          <w:p w14:paraId="060ADE2E"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624" w:type="dxa"/>
            <w:vAlign w:val="center"/>
          </w:tcPr>
          <w:p w14:paraId="69FA514B"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01" w:type="dxa"/>
          </w:tcPr>
          <w:p w14:paraId="430D8822"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123" w:type="dxa"/>
          </w:tcPr>
          <w:p w14:paraId="792C4AAD"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366" w:type="dxa"/>
          </w:tcPr>
          <w:p w14:paraId="3339D63F" w14:textId="77777777" w:rsidR="00C935E2" w:rsidRPr="00C658C6" w:rsidRDefault="00C935E2" w:rsidP="00BF1AE2">
            <w:pPr>
              <w:pStyle w:val="FWBL2"/>
              <w:numPr>
                <w:ilvl w:val="0"/>
                <w:numId w:val="0"/>
              </w:numPr>
              <w:spacing w:after="0"/>
              <w:jc w:val="left"/>
              <w:rPr>
                <w:rFonts w:ascii="Arial" w:hAnsi="Arial" w:cs="Arial"/>
                <w:b/>
                <w:color w:val="C00000"/>
                <w:sz w:val="20"/>
              </w:rPr>
            </w:pPr>
          </w:p>
        </w:tc>
        <w:tc>
          <w:tcPr>
            <w:tcW w:w="1275" w:type="dxa"/>
          </w:tcPr>
          <w:p w14:paraId="4CDCEB0E" w14:textId="77777777" w:rsidR="00C935E2" w:rsidRPr="00C658C6" w:rsidRDefault="00C935E2" w:rsidP="00BF1AE2">
            <w:pPr>
              <w:pStyle w:val="FWBL2"/>
              <w:numPr>
                <w:ilvl w:val="0"/>
                <w:numId w:val="0"/>
              </w:numPr>
              <w:spacing w:after="0"/>
              <w:jc w:val="left"/>
              <w:rPr>
                <w:rFonts w:ascii="Arial" w:hAnsi="Arial" w:cs="Arial"/>
                <w:b/>
                <w:color w:val="C00000"/>
                <w:sz w:val="20"/>
              </w:rPr>
            </w:pPr>
          </w:p>
        </w:tc>
      </w:tr>
    </w:tbl>
    <w:p w14:paraId="6EABEC35" w14:textId="77777777" w:rsidR="003E23DC" w:rsidRPr="00415B30" w:rsidRDefault="003E23DC" w:rsidP="003E23DC">
      <w:pPr>
        <w:pStyle w:val="FWBL2"/>
        <w:numPr>
          <w:ilvl w:val="0"/>
          <w:numId w:val="0"/>
        </w:numPr>
        <w:ind w:left="993"/>
        <w:rPr>
          <w:rFonts w:ascii="Arial" w:hAnsi="Arial" w:cs="Arial"/>
          <w:color w:val="C00000"/>
          <w:sz w:val="20"/>
        </w:rPr>
      </w:pPr>
    </w:p>
    <w:p w14:paraId="5491A6F0" w14:textId="77777777" w:rsidR="006E266A" w:rsidRDefault="006E266A"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How is the Participants maximum borrower age calibrated? </w:t>
      </w:r>
      <w:r w:rsidR="00CE1441">
        <w:rPr>
          <w:rFonts w:ascii="Arial" w:hAnsi="Arial" w:cs="Arial"/>
          <w:color w:val="000000" w:themeColor="text1"/>
          <w:sz w:val="20"/>
        </w:rPr>
        <w:t>If there is not a maximum age</w:t>
      </w:r>
      <w:r>
        <w:rPr>
          <w:rFonts w:ascii="Arial" w:hAnsi="Arial" w:cs="Arial"/>
          <w:color w:val="000000" w:themeColor="text1"/>
          <w:sz w:val="20"/>
        </w:rPr>
        <w:t xml:space="preserve"> limit, how does the Participant get comfortable without a backstop in place?</w:t>
      </w:r>
    </w:p>
    <w:p w14:paraId="72BE1E6D" w14:textId="77777777" w:rsidR="006E266A" w:rsidRDefault="006E266A"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book limits or triggers does the Participant have for lending in/into retirement? How were these calibrated?</w:t>
      </w:r>
    </w:p>
    <w:p w14:paraId="02A22241" w14:textId="77777777" w:rsidR="00415B30" w:rsidRPr="00F55D8F" w:rsidRDefault="00415B3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does the participant verify affordability in retirement?</w:t>
      </w:r>
      <w:r w:rsidR="00234AAA" w:rsidRPr="00F55D8F">
        <w:rPr>
          <w:rFonts w:ascii="Arial" w:hAnsi="Arial" w:cs="Arial"/>
          <w:color w:val="000000" w:themeColor="text1"/>
          <w:sz w:val="20"/>
        </w:rPr>
        <w:t xml:space="preserve"> Outline where this is different to the standard affordability assessment outlined in Section 3.</w:t>
      </w:r>
    </w:p>
    <w:p w14:paraId="2108C566" w14:textId="77777777" w:rsidR="00415B30" w:rsidRPr="00F55D8F" w:rsidRDefault="00415B3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What does the Particip</w:t>
      </w:r>
      <w:r w:rsidR="00234AAA" w:rsidRPr="00F55D8F">
        <w:rPr>
          <w:rFonts w:ascii="Arial" w:hAnsi="Arial" w:cs="Arial"/>
          <w:color w:val="000000" w:themeColor="text1"/>
          <w:sz w:val="20"/>
        </w:rPr>
        <w:t>ant consider as key risks with</w:t>
      </w:r>
      <w:r w:rsidRPr="00F55D8F">
        <w:rPr>
          <w:rFonts w:ascii="Arial" w:hAnsi="Arial" w:cs="Arial"/>
          <w:color w:val="000000" w:themeColor="text1"/>
          <w:sz w:val="20"/>
        </w:rPr>
        <w:t xml:space="preserve"> this type of lending and how has the Participant become comfortable </w:t>
      </w:r>
      <w:r w:rsidR="00234AAA" w:rsidRPr="00F55D8F">
        <w:rPr>
          <w:rFonts w:ascii="Arial" w:hAnsi="Arial" w:cs="Arial"/>
          <w:color w:val="000000" w:themeColor="text1"/>
          <w:sz w:val="20"/>
        </w:rPr>
        <w:t>that these do not present barriers to lending in this market</w:t>
      </w:r>
      <w:r w:rsidRPr="00F55D8F">
        <w:rPr>
          <w:rFonts w:ascii="Arial" w:hAnsi="Arial" w:cs="Arial"/>
          <w:color w:val="000000" w:themeColor="text1"/>
          <w:sz w:val="20"/>
        </w:rPr>
        <w:t>?</w:t>
      </w:r>
    </w:p>
    <w:p w14:paraId="68898CDB" w14:textId="77777777" w:rsidR="0002566C" w:rsidRPr="00F55D8F" w:rsidRDefault="00234AAA"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Does the Participant follow an alternative servicing approach for these borrowers?</w:t>
      </w:r>
    </w:p>
    <w:p w14:paraId="7F4969F0" w14:textId="77777777" w:rsidR="00A25DC6" w:rsidRPr="00415B30" w:rsidRDefault="00A25DC6" w:rsidP="00415B30">
      <w:pPr>
        <w:pStyle w:val="FWBL2"/>
        <w:numPr>
          <w:ilvl w:val="0"/>
          <w:numId w:val="0"/>
        </w:numPr>
        <w:ind w:left="993"/>
        <w:rPr>
          <w:rFonts w:ascii="Arial" w:hAnsi="Arial" w:cs="Arial"/>
          <w:color w:val="C00000"/>
          <w:sz w:val="20"/>
        </w:rPr>
      </w:pPr>
    </w:p>
    <w:p w14:paraId="3E720E87" w14:textId="77777777" w:rsidR="00633C3A" w:rsidRPr="00F55D8F" w:rsidRDefault="00633C3A"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Buy to Let</w:t>
      </w:r>
      <w:r w:rsidR="00ED3B56" w:rsidRPr="00F55D8F">
        <w:rPr>
          <w:rFonts w:ascii="Arial" w:hAnsi="Arial" w:cs="Arial"/>
          <w:smallCaps w:val="0"/>
          <w:color w:val="000000" w:themeColor="text1"/>
          <w:szCs w:val="24"/>
        </w:rPr>
        <w:t xml:space="preserve"> - </w:t>
      </w:r>
      <w:r w:rsidR="00ED3B56" w:rsidRPr="00F55D8F">
        <w:rPr>
          <w:rFonts w:ascii="Arial" w:hAnsi="Arial" w:cs="Arial"/>
          <w:b w:val="0"/>
          <w:smallCaps w:val="0"/>
          <w:color w:val="000000" w:themeColor="text1"/>
          <w:szCs w:val="24"/>
        </w:rPr>
        <w:t xml:space="preserve">Applicable For </w:t>
      </w:r>
      <w:r w:rsidR="005A0E47" w:rsidRPr="00F55D8F">
        <w:rPr>
          <w:rFonts w:ascii="Arial" w:hAnsi="Arial" w:cs="Arial"/>
          <w:b w:val="0"/>
          <w:smallCaps w:val="0"/>
          <w:color w:val="000000" w:themeColor="text1"/>
          <w:szCs w:val="24"/>
        </w:rPr>
        <w:t>Participants With Pools con</w:t>
      </w:r>
      <w:r w:rsidR="00ED3B56" w:rsidRPr="00F55D8F">
        <w:rPr>
          <w:rFonts w:ascii="Arial" w:hAnsi="Arial" w:cs="Arial"/>
          <w:b w:val="0"/>
          <w:smallCaps w:val="0"/>
          <w:color w:val="000000" w:themeColor="text1"/>
          <w:szCs w:val="24"/>
        </w:rPr>
        <w:t>taining</w:t>
      </w:r>
      <w:r w:rsidR="00B61B9B" w:rsidRPr="00F55D8F">
        <w:rPr>
          <w:rFonts w:ascii="Arial" w:hAnsi="Arial" w:cs="Arial"/>
          <w:b w:val="0"/>
          <w:smallCaps w:val="0"/>
          <w:color w:val="000000" w:themeColor="text1"/>
          <w:szCs w:val="24"/>
        </w:rPr>
        <w:t xml:space="preserve"> Buy</w:t>
      </w:r>
      <w:r w:rsidR="0002566C" w:rsidRPr="00F55D8F">
        <w:rPr>
          <w:rFonts w:ascii="Arial" w:hAnsi="Arial" w:cs="Arial"/>
          <w:b w:val="0"/>
          <w:smallCaps w:val="0"/>
          <w:color w:val="000000" w:themeColor="text1"/>
          <w:szCs w:val="24"/>
        </w:rPr>
        <w:t>-</w:t>
      </w:r>
      <w:r w:rsidR="00B61B9B" w:rsidRPr="00F55D8F">
        <w:rPr>
          <w:rFonts w:ascii="Arial" w:hAnsi="Arial" w:cs="Arial"/>
          <w:b w:val="0"/>
          <w:smallCaps w:val="0"/>
          <w:color w:val="000000" w:themeColor="text1"/>
          <w:szCs w:val="24"/>
        </w:rPr>
        <w:t>to</w:t>
      </w:r>
      <w:r w:rsidR="0002566C" w:rsidRPr="00F55D8F">
        <w:rPr>
          <w:rFonts w:ascii="Arial" w:hAnsi="Arial" w:cs="Arial"/>
          <w:b w:val="0"/>
          <w:smallCaps w:val="0"/>
          <w:color w:val="000000" w:themeColor="text1"/>
          <w:szCs w:val="24"/>
        </w:rPr>
        <w:t>-</w:t>
      </w:r>
      <w:r w:rsidR="00B61B9B" w:rsidRPr="00F55D8F">
        <w:rPr>
          <w:rFonts w:ascii="Arial" w:hAnsi="Arial" w:cs="Arial"/>
          <w:b w:val="0"/>
          <w:smallCaps w:val="0"/>
          <w:color w:val="000000" w:themeColor="text1"/>
          <w:szCs w:val="24"/>
        </w:rPr>
        <w:t>Let Loans</w:t>
      </w:r>
    </w:p>
    <w:p w14:paraId="38A43213" w14:textId="77777777" w:rsidR="009F3A97" w:rsidRPr="00F55D8F" w:rsidRDefault="009F3A97" w:rsidP="009F3A97">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rationale for the minimum ICR requirements. What evidence or research was used to justify this?</w:t>
      </w:r>
    </w:p>
    <w:p w14:paraId="0E21E55D" w14:textId="77777777" w:rsidR="009F3A97" w:rsidRDefault="009F3A97" w:rsidP="009F3A97">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Does the participant offer 5 year (or longer) fixed rate BTL mortgages? How are these assessed from an affordability perspective?</w:t>
      </w:r>
    </w:p>
    <w:p w14:paraId="4568C7D3" w14:textId="77777777" w:rsidR="00733CB5" w:rsidRDefault="00733CB5" w:rsidP="00733CB5">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Amateur vs Portfolio landlords:</w:t>
      </w:r>
    </w:p>
    <w:p w14:paraId="5FC6B57A" w14:textId="77777777" w:rsidR="00733CB5" w:rsidRDefault="00733CB5" w:rsidP="00733CB5">
      <w:pPr>
        <w:pStyle w:val="FWBL2"/>
        <w:numPr>
          <w:ilvl w:val="2"/>
          <w:numId w:val="2"/>
        </w:numPr>
        <w:ind w:left="1418" w:hanging="698"/>
        <w:rPr>
          <w:rFonts w:ascii="Arial" w:hAnsi="Arial" w:cs="Arial"/>
          <w:color w:val="000000" w:themeColor="text1"/>
          <w:sz w:val="20"/>
        </w:rPr>
      </w:pPr>
      <w:r w:rsidRPr="00F55D8F">
        <w:rPr>
          <w:rFonts w:ascii="Arial" w:hAnsi="Arial" w:cs="Arial"/>
          <w:color w:val="000000" w:themeColor="text1"/>
          <w:sz w:val="20"/>
        </w:rPr>
        <w:t>How does the Participant consider</w:t>
      </w:r>
      <w:r>
        <w:rPr>
          <w:rFonts w:ascii="Arial" w:hAnsi="Arial" w:cs="Arial"/>
          <w:color w:val="000000" w:themeColor="text1"/>
          <w:sz w:val="20"/>
        </w:rPr>
        <w:t xml:space="preserve"> and capture</w:t>
      </w:r>
      <w:r w:rsidRPr="00F55D8F">
        <w:rPr>
          <w:rFonts w:ascii="Arial" w:hAnsi="Arial" w:cs="Arial"/>
          <w:color w:val="000000" w:themeColor="text1"/>
          <w:sz w:val="20"/>
        </w:rPr>
        <w:t xml:space="preserve"> the risks created by amateur versus </w:t>
      </w:r>
      <w:r>
        <w:rPr>
          <w:rFonts w:ascii="Arial" w:hAnsi="Arial" w:cs="Arial"/>
          <w:color w:val="000000" w:themeColor="text1"/>
          <w:sz w:val="20"/>
        </w:rPr>
        <w:t>portfolio</w:t>
      </w:r>
      <w:r w:rsidRPr="00F55D8F">
        <w:rPr>
          <w:rFonts w:ascii="Arial" w:hAnsi="Arial" w:cs="Arial"/>
          <w:color w:val="000000" w:themeColor="text1"/>
          <w:sz w:val="20"/>
        </w:rPr>
        <w:t xml:space="preserve"> landlords? </w:t>
      </w:r>
      <w:r>
        <w:rPr>
          <w:rFonts w:ascii="Arial" w:hAnsi="Arial" w:cs="Arial"/>
          <w:color w:val="000000" w:themeColor="text1"/>
          <w:sz w:val="20"/>
        </w:rPr>
        <w:t xml:space="preserve"> </w:t>
      </w:r>
    </w:p>
    <w:p w14:paraId="652D02A1" w14:textId="77777777" w:rsidR="00733CB5" w:rsidRDefault="00733CB5" w:rsidP="00733CB5">
      <w:pPr>
        <w:pStyle w:val="FWBL2"/>
        <w:numPr>
          <w:ilvl w:val="2"/>
          <w:numId w:val="2"/>
        </w:numPr>
        <w:rPr>
          <w:rFonts w:ascii="Arial" w:hAnsi="Arial" w:cs="Arial"/>
          <w:color w:val="000000" w:themeColor="text1"/>
          <w:sz w:val="20"/>
        </w:rPr>
      </w:pPr>
      <w:r>
        <w:rPr>
          <w:rFonts w:ascii="Arial" w:hAnsi="Arial" w:cs="Arial"/>
          <w:color w:val="000000" w:themeColor="text1"/>
          <w:sz w:val="20"/>
        </w:rPr>
        <w:t>How d</w:t>
      </w:r>
      <w:r w:rsidRPr="00F55D8F">
        <w:rPr>
          <w:rFonts w:ascii="Arial" w:hAnsi="Arial" w:cs="Arial"/>
          <w:color w:val="000000" w:themeColor="text1"/>
          <w:sz w:val="20"/>
        </w:rPr>
        <w:t>o the lending criteria differ between these segments?</w:t>
      </w:r>
      <w:r>
        <w:rPr>
          <w:rFonts w:ascii="Arial" w:hAnsi="Arial" w:cs="Arial"/>
          <w:color w:val="000000" w:themeColor="text1"/>
          <w:sz w:val="20"/>
        </w:rPr>
        <w:t xml:space="preserve"> </w:t>
      </w:r>
    </w:p>
    <w:p w14:paraId="0ACAB741" w14:textId="77777777" w:rsidR="00733CB5" w:rsidRDefault="00733CB5" w:rsidP="00733CB5">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How has the approach to these risks been affected by Supervisory Statement SS13/16? </w:t>
      </w:r>
    </w:p>
    <w:p w14:paraId="1DE4E725" w14:textId="77777777" w:rsidR="00733CB5" w:rsidRPr="00F55D8F" w:rsidRDefault="00733CB5" w:rsidP="00733CB5">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Limited Companies: </w:t>
      </w:r>
    </w:p>
    <w:p w14:paraId="7184488F" w14:textId="77777777" w:rsidR="00733CB5" w:rsidRPr="005D6D74" w:rsidRDefault="00733CB5" w:rsidP="00733CB5">
      <w:pPr>
        <w:pStyle w:val="FWBL2"/>
        <w:numPr>
          <w:ilvl w:val="2"/>
          <w:numId w:val="2"/>
        </w:numPr>
        <w:ind w:left="1418" w:hanging="698"/>
        <w:rPr>
          <w:rFonts w:ascii="Arial" w:hAnsi="Arial" w:cs="Arial"/>
          <w:color w:val="000000" w:themeColor="text1"/>
          <w:sz w:val="20"/>
        </w:rPr>
      </w:pPr>
      <w:r w:rsidRPr="005D6D74">
        <w:rPr>
          <w:rFonts w:ascii="Arial" w:hAnsi="Arial" w:cs="Arial"/>
          <w:color w:val="000000" w:themeColor="text1"/>
          <w:sz w:val="20"/>
        </w:rPr>
        <w:t xml:space="preserve">Does the Participant underwrite loans to limited companies? Are these included </w:t>
      </w:r>
      <w:r>
        <w:rPr>
          <w:rFonts w:ascii="Arial" w:hAnsi="Arial" w:cs="Arial"/>
          <w:color w:val="000000" w:themeColor="text1"/>
          <w:sz w:val="20"/>
        </w:rPr>
        <w:t>in</w:t>
      </w:r>
      <w:r w:rsidRPr="005D6D74">
        <w:rPr>
          <w:rFonts w:ascii="Arial" w:hAnsi="Arial" w:cs="Arial"/>
          <w:color w:val="000000" w:themeColor="text1"/>
          <w:sz w:val="20"/>
        </w:rPr>
        <w:t xml:space="preserve"> collateral pools</w:t>
      </w:r>
      <w:r>
        <w:rPr>
          <w:rFonts w:ascii="Arial" w:hAnsi="Arial" w:cs="Arial"/>
          <w:color w:val="000000" w:themeColor="text1"/>
          <w:sz w:val="20"/>
        </w:rPr>
        <w:t xml:space="preserve"> prepositioned at the Bank</w:t>
      </w:r>
      <w:r w:rsidRPr="005D6D74">
        <w:rPr>
          <w:rFonts w:ascii="Arial" w:hAnsi="Arial" w:cs="Arial"/>
          <w:color w:val="000000" w:themeColor="text1"/>
          <w:sz w:val="20"/>
        </w:rPr>
        <w:t xml:space="preserve">? </w:t>
      </w:r>
      <w:r>
        <w:rPr>
          <w:rFonts w:ascii="Arial" w:hAnsi="Arial" w:cs="Arial"/>
          <w:color w:val="000000" w:themeColor="text1"/>
          <w:sz w:val="20"/>
        </w:rPr>
        <w:t>What proportion of the pools do these represent?</w:t>
      </w:r>
    </w:p>
    <w:p w14:paraId="7AE09925" w14:textId="77777777" w:rsidR="00733CB5" w:rsidRDefault="00733CB5" w:rsidP="00733CB5">
      <w:pPr>
        <w:pStyle w:val="FWBL2"/>
        <w:numPr>
          <w:ilvl w:val="2"/>
          <w:numId w:val="2"/>
        </w:numPr>
        <w:ind w:left="1418" w:hanging="698"/>
        <w:rPr>
          <w:rFonts w:ascii="Arial" w:hAnsi="Arial" w:cs="Arial"/>
          <w:color w:val="000000" w:themeColor="text1"/>
          <w:sz w:val="20"/>
        </w:rPr>
      </w:pPr>
      <w:r w:rsidRPr="00F55D8F">
        <w:rPr>
          <w:rFonts w:ascii="Arial" w:hAnsi="Arial" w:cs="Arial"/>
          <w:color w:val="000000" w:themeColor="text1"/>
          <w:sz w:val="20"/>
        </w:rPr>
        <w:t>Are these cases underwritten any differently to standard BTL cases?</w:t>
      </w:r>
      <w:r>
        <w:rPr>
          <w:rFonts w:ascii="Arial" w:hAnsi="Arial" w:cs="Arial"/>
          <w:color w:val="000000" w:themeColor="text1"/>
          <w:sz w:val="20"/>
        </w:rPr>
        <w:t xml:space="preserve"> </w:t>
      </w:r>
    </w:p>
    <w:p w14:paraId="156022BF" w14:textId="77777777" w:rsidR="00733CB5" w:rsidRDefault="00733CB5" w:rsidP="00733CB5">
      <w:pPr>
        <w:pStyle w:val="FWBL2"/>
        <w:numPr>
          <w:ilvl w:val="2"/>
          <w:numId w:val="2"/>
        </w:numPr>
        <w:ind w:left="1418" w:hanging="698"/>
        <w:rPr>
          <w:rFonts w:ascii="Arial" w:hAnsi="Arial" w:cs="Arial"/>
          <w:color w:val="000000" w:themeColor="text1"/>
          <w:sz w:val="20"/>
        </w:rPr>
      </w:pPr>
      <w:r>
        <w:rPr>
          <w:rFonts w:ascii="Arial" w:hAnsi="Arial" w:cs="Arial"/>
          <w:color w:val="000000" w:themeColor="text1"/>
          <w:sz w:val="20"/>
        </w:rPr>
        <w:t xml:space="preserve">Is a guarantee sought from an individual? </w:t>
      </w:r>
    </w:p>
    <w:p w14:paraId="2421A812" w14:textId="77777777" w:rsidR="00733CB5" w:rsidRDefault="00733CB5" w:rsidP="00733CB5">
      <w:pPr>
        <w:pStyle w:val="FWBL2"/>
        <w:numPr>
          <w:ilvl w:val="2"/>
          <w:numId w:val="2"/>
        </w:numPr>
        <w:ind w:left="1418" w:hanging="698"/>
        <w:rPr>
          <w:rFonts w:ascii="Arial" w:hAnsi="Arial" w:cs="Arial"/>
          <w:color w:val="000000" w:themeColor="text1"/>
          <w:sz w:val="20"/>
        </w:rPr>
      </w:pPr>
      <w:r>
        <w:rPr>
          <w:rFonts w:ascii="Arial" w:hAnsi="Arial" w:cs="Arial"/>
          <w:color w:val="000000" w:themeColor="text1"/>
          <w:sz w:val="20"/>
        </w:rPr>
        <w:t>If a guarantee is sought from an individual, is this transferrable to the Bank should the Bank take the loans onto its balance sheet?</w:t>
      </w:r>
    </w:p>
    <w:p w14:paraId="3A39743C" w14:textId="77777777" w:rsidR="00733CB5" w:rsidRDefault="00733CB5" w:rsidP="00733CB5">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Homes of Multiple Occupation (HMO’s): </w:t>
      </w:r>
    </w:p>
    <w:p w14:paraId="492CF664" w14:textId="77777777" w:rsidR="00733CB5" w:rsidRDefault="00733CB5" w:rsidP="00733CB5">
      <w:pPr>
        <w:pStyle w:val="FWBL2"/>
        <w:numPr>
          <w:ilvl w:val="2"/>
          <w:numId w:val="2"/>
        </w:numPr>
        <w:ind w:left="1418" w:hanging="698"/>
        <w:rPr>
          <w:rFonts w:ascii="Arial" w:hAnsi="Arial" w:cs="Arial"/>
          <w:color w:val="000000" w:themeColor="text1"/>
          <w:sz w:val="20"/>
        </w:rPr>
      </w:pPr>
      <w:r>
        <w:rPr>
          <w:rFonts w:ascii="Arial" w:hAnsi="Arial" w:cs="Arial"/>
          <w:color w:val="000000" w:themeColor="text1"/>
          <w:sz w:val="20"/>
        </w:rPr>
        <w:t>What is the Participant’s approach to HMO’s? Consider identification, underwriting, limit framework and monitoring and risk appetite in the answer.</w:t>
      </w:r>
    </w:p>
    <w:p w14:paraId="5CF536F0" w14:textId="77777777" w:rsidR="00733CB5" w:rsidRDefault="00733CB5" w:rsidP="00733CB5">
      <w:pPr>
        <w:pStyle w:val="FWBL2"/>
        <w:numPr>
          <w:ilvl w:val="2"/>
          <w:numId w:val="2"/>
        </w:numPr>
        <w:ind w:left="1418" w:hanging="698"/>
        <w:rPr>
          <w:rFonts w:ascii="Arial" w:hAnsi="Arial" w:cs="Arial"/>
          <w:color w:val="000000" w:themeColor="text1"/>
          <w:sz w:val="20"/>
        </w:rPr>
      </w:pPr>
      <w:r>
        <w:rPr>
          <w:rFonts w:ascii="Arial" w:hAnsi="Arial" w:cs="Arial"/>
          <w:color w:val="000000" w:themeColor="text1"/>
          <w:sz w:val="20"/>
        </w:rPr>
        <w:lastRenderedPageBreak/>
        <w:t xml:space="preserve">Are any different valuation methods applied for HMO’s? </w:t>
      </w:r>
    </w:p>
    <w:p w14:paraId="46498282" w14:textId="77777777" w:rsidR="00733CB5" w:rsidRDefault="00733CB5" w:rsidP="00733CB5">
      <w:pPr>
        <w:pStyle w:val="FWBL2"/>
        <w:numPr>
          <w:ilvl w:val="2"/>
          <w:numId w:val="2"/>
        </w:numPr>
        <w:ind w:left="1418" w:hanging="698"/>
        <w:rPr>
          <w:rFonts w:ascii="Arial" w:hAnsi="Arial" w:cs="Arial"/>
          <w:color w:val="000000" w:themeColor="text1"/>
          <w:sz w:val="20"/>
        </w:rPr>
      </w:pPr>
      <w:r>
        <w:rPr>
          <w:rFonts w:ascii="Arial" w:hAnsi="Arial" w:cs="Arial"/>
          <w:color w:val="000000" w:themeColor="text1"/>
          <w:sz w:val="20"/>
        </w:rPr>
        <w:t xml:space="preserve">What checks are carried out to confirm that the borrower holds the requisite licenses for the property that is being mortgaged? </w:t>
      </w:r>
    </w:p>
    <w:p w14:paraId="0D208F98" w14:textId="77777777" w:rsidR="009F3A97" w:rsidRPr="009F3A97" w:rsidRDefault="00733CB5" w:rsidP="009F3A97">
      <w:pPr>
        <w:pStyle w:val="FWBL2"/>
        <w:numPr>
          <w:ilvl w:val="2"/>
          <w:numId w:val="2"/>
        </w:numPr>
        <w:ind w:left="1418" w:hanging="698"/>
        <w:rPr>
          <w:rFonts w:ascii="Arial" w:hAnsi="Arial" w:cs="Arial"/>
          <w:color w:val="000000" w:themeColor="text1"/>
          <w:sz w:val="20"/>
        </w:rPr>
      </w:pPr>
      <w:r w:rsidRPr="009F3A97">
        <w:rPr>
          <w:rFonts w:ascii="Arial" w:hAnsi="Arial" w:cs="Arial"/>
          <w:color w:val="000000" w:themeColor="text1"/>
          <w:sz w:val="20"/>
        </w:rPr>
        <w:t>Does the Participant intend to position any loans secured on ‘Large’ HMOs? (</w:t>
      </w:r>
      <w:r w:rsidR="009F3A97" w:rsidRPr="009F3A97">
        <w:rPr>
          <w:rFonts w:ascii="Arial" w:hAnsi="Arial" w:cs="Arial"/>
          <w:color w:val="000000" w:themeColor="text1"/>
          <w:sz w:val="20"/>
        </w:rPr>
        <w:t xml:space="preserve">Large HMO’s are where all of the following apply: </w:t>
      </w:r>
      <w:r w:rsidR="009F3A97" w:rsidRPr="00545386">
        <w:rPr>
          <w:rFonts w:ascii="Arial" w:hAnsi="Arial" w:cs="Arial"/>
          <w:color w:val="000000" w:themeColor="text1"/>
          <w:sz w:val="20"/>
        </w:rPr>
        <w:t xml:space="preserve"> </w:t>
      </w:r>
      <w:r w:rsidR="009F3A97" w:rsidRPr="00CB117A">
        <w:rPr>
          <w:rFonts w:ascii="Arial" w:hAnsi="Arial" w:cs="Arial"/>
          <w:color w:val="000000" w:themeColor="text1"/>
          <w:sz w:val="20"/>
        </w:rPr>
        <w:t>(</w:t>
      </w:r>
      <w:proofErr w:type="spellStart"/>
      <w:r w:rsidR="009F3A97" w:rsidRPr="00CB117A">
        <w:rPr>
          <w:rFonts w:ascii="Arial" w:hAnsi="Arial" w:cs="Arial"/>
          <w:color w:val="000000" w:themeColor="text1"/>
          <w:sz w:val="20"/>
        </w:rPr>
        <w:t>i</w:t>
      </w:r>
      <w:proofErr w:type="spellEnd"/>
      <w:r w:rsidR="009F3A97" w:rsidRPr="00CB117A">
        <w:rPr>
          <w:rFonts w:ascii="Arial" w:hAnsi="Arial" w:cs="Arial"/>
          <w:color w:val="000000" w:themeColor="text1"/>
          <w:sz w:val="20"/>
        </w:rPr>
        <w:t xml:space="preserve">) </w:t>
      </w:r>
      <w:r w:rsidR="009F3A97" w:rsidRPr="009F3A97">
        <w:rPr>
          <w:rFonts w:ascii="Arial" w:hAnsi="Arial" w:cs="Arial"/>
          <w:color w:val="000000" w:themeColor="text1"/>
          <w:sz w:val="20"/>
        </w:rPr>
        <w:t>it is rented to 5 or more people who form more than 1 household; (ii) some or all tenants share toilet, bathroom or kitchen facilities; and (iii) at least 1 tenant pays rent.</w:t>
      </w:r>
      <w:r w:rsidR="009F3A97">
        <w:rPr>
          <w:rFonts w:ascii="Arial" w:hAnsi="Arial" w:cs="Arial"/>
          <w:color w:val="000000" w:themeColor="text1"/>
          <w:sz w:val="20"/>
        </w:rPr>
        <w:t>)</w:t>
      </w:r>
    </w:p>
    <w:p w14:paraId="35316FF1" w14:textId="77777777" w:rsidR="009F3A97" w:rsidRDefault="009F3A97" w:rsidP="009F3A97">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Receivers of Rent:</w:t>
      </w:r>
    </w:p>
    <w:p w14:paraId="44A05375" w14:textId="77777777" w:rsidR="009F3A97" w:rsidRDefault="009F3A97" w:rsidP="009F3A97">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What is the Participant’s policy towards using receivers of rent? </w:t>
      </w:r>
    </w:p>
    <w:p w14:paraId="55AE805A" w14:textId="77777777" w:rsidR="009F3A97" w:rsidRDefault="009F3A97" w:rsidP="009F3A97">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What polices are in place around their implementation? </w:t>
      </w:r>
    </w:p>
    <w:p w14:paraId="227ED629" w14:textId="77777777" w:rsidR="009F3A97" w:rsidRDefault="009F3A97" w:rsidP="009F3A97">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What mandates do the receivers of rent hold? </w:t>
      </w:r>
    </w:p>
    <w:p w14:paraId="76EAB816" w14:textId="77777777" w:rsidR="009F3A97" w:rsidRDefault="009F3A97" w:rsidP="009F3A97">
      <w:pPr>
        <w:pStyle w:val="FWBL2"/>
        <w:numPr>
          <w:ilvl w:val="2"/>
          <w:numId w:val="2"/>
        </w:numPr>
        <w:rPr>
          <w:rFonts w:ascii="Arial" w:hAnsi="Arial" w:cs="Arial"/>
          <w:color w:val="000000" w:themeColor="text1"/>
          <w:sz w:val="20"/>
        </w:rPr>
      </w:pPr>
      <w:r>
        <w:rPr>
          <w:rFonts w:ascii="Arial" w:hAnsi="Arial" w:cs="Arial"/>
          <w:color w:val="000000" w:themeColor="text1"/>
          <w:sz w:val="20"/>
        </w:rPr>
        <w:t xml:space="preserve">What monitoring of the performance of receivers of rent is in place? </w:t>
      </w:r>
    </w:p>
    <w:p w14:paraId="25A511FD" w14:textId="77777777" w:rsidR="009F3A97" w:rsidRDefault="009F3A97" w:rsidP="009F3A97">
      <w:pPr>
        <w:pStyle w:val="FWBL2"/>
        <w:numPr>
          <w:ilvl w:val="2"/>
          <w:numId w:val="2"/>
        </w:numPr>
        <w:rPr>
          <w:rFonts w:ascii="Arial" w:hAnsi="Arial" w:cs="Arial"/>
          <w:color w:val="000000" w:themeColor="text1"/>
          <w:sz w:val="20"/>
        </w:rPr>
      </w:pPr>
      <w:r>
        <w:rPr>
          <w:rFonts w:ascii="Arial" w:hAnsi="Arial" w:cs="Arial"/>
          <w:color w:val="000000" w:themeColor="text1"/>
          <w:sz w:val="20"/>
        </w:rPr>
        <w:t>Can excess monies collected by receivers of rent be used to pay down capital on the loan?</w:t>
      </w:r>
    </w:p>
    <w:p w14:paraId="052117FD" w14:textId="45470E63" w:rsidR="002508DA" w:rsidRDefault="002508DA" w:rsidP="002508D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Tenancy Agreements:</w:t>
      </w:r>
    </w:p>
    <w:p w14:paraId="3453770C" w14:textId="6A87591E" w:rsidR="002508DA" w:rsidRPr="00DF4035" w:rsidRDefault="002508DA" w:rsidP="002508DA">
      <w:pPr>
        <w:pStyle w:val="FWBL2"/>
        <w:numPr>
          <w:ilvl w:val="2"/>
          <w:numId w:val="2"/>
        </w:numPr>
        <w:ind w:left="1418" w:hanging="709"/>
        <w:rPr>
          <w:rFonts w:ascii="Arial" w:hAnsi="Arial" w:cs="Arial"/>
          <w:sz w:val="20"/>
        </w:rPr>
      </w:pPr>
      <w:r w:rsidRPr="00DF4035">
        <w:rPr>
          <w:rFonts w:ascii="Arial" w:hAnsi="Arial" w:cs="Arial"/>
          <w:sz w:val="20"/>
        </w:rPr>
        <w:t>What types of tenancy are the leases subject to?</w:t>
      </w:r>
    </w:p>
    <w:p w14:paraId="73B581D3" w14:textId="77777777" w:rsidR="00573FD8" w:rsidRPr="00DF4035" w:rsidRDefault="00573FD8" w:rsidP="00573FD8">
      <w:pPr>
        <w:pStyle w:val="FWBL2"/>
        <w:numPr>
          <w:ilvl w:val="2"/>
          <w:numId w:val="2"/>
        </w:numPr>
        <w:ind w:left="1418" w:hanging="709"/>
        <w:rPr>
          <w:rFonts w:ascii="Arial" w:hAnsi="Arial" w:cs="Arial"/>
          <w:sz w:val="20"/>
        </w:rPr>
      </w:pPr>
      <w:r w:rsidRPr="00DF4035">
        <w:rPr>
          <w:rFonts w:ascii="Arial" w:hAnsi="Arial" w:cs="Arial"/>
          <w:sz w:val="20"/>
        </w:rPr>
        <w:t>Do any tenancy agreements grant the tenant any security of tenure or allow the tenant a unilateral right of renewal or continued occupancy?</w:t>
      </w:r>
    </w:p>
    <w:p w14:paraId="67874E44" w14:textId="77777777" w:rsidR="007459D9" w:rsidRPr="007459D9" w:rsidRDefault="007459D9" w:rsidP="0096529B">
      <w:pPr>
        <w:pStyle w:val="FWBL2"/>
        <w:numPr>
          <w:ilvl w:val="1"/>
          <w:numId w:val="2"/>
        </w:numPr>
        <w:ind w:left="993" w:hanging="633"/>
        <w:rPr>
          <w:rFonts w:ascii="Arial" w:hAnsi="Arial" w:cs="Arial"/>
          <w:color w:val="000000" w:themeColor="text1"/>
          <w:sz w:val="20"/>
        </w:rPr>
      </w:pPr>
      <w:r w:rsidRPr="007459D9">
        <w:rPr>
          <w:rFonts w:ascii="Arial" w:hAnsi="Arial" w:cs="Arial"/>
          <w:color w:val="000000" w:themeColor="text1"/>
          <w:sz w:val="20"/>
        </w:rPr>
        <w:t xml:space="preserve">What is your concentration </w:t>
      </w:r>
      <w:r w:rsidR="0096529B" w:rsidRPr="007459D9">
        <w:rPr>
          <w:rFonts w:ascii="Arial" w:hAnsi="Arial" w:cs="Arial"/>
          <w:color w:val="000000" w:themeColor="text1"/>
          <w:sz w:val="20"/>
        </w:rPr>
        <w:t>policy</w:t>
      </w:r>
      <w:r w:rsidRPr="007459D9">
        <w:rPr>
          <w:rFonts w:ascii="Arial" w:hAnsi="Arial" w:cs="Arial"/>
          <w:color w:val="000000" w:themeColor="text1"/>
          <w:sz w:val="20"/>
        </w:rPr>
        <w:t xml:space="preserve"> with regards to borrowers, region, </w:t>
      </w:r>
      <w:r w:rsidR="0096529B" w:rsidRPr="007459D9">
        <w:rPr>
          <w:rFonts w:ascii="Arial" w:hAnsi="Arial" w:cs="Arial"/>
          <w:color w:val="000000" w:themeColor="text1"/>
          <w:sz w:val="20"/>
        </w:rPr>
        <w:t>postcode</w:t>
      </w:r>
      <w:r w:rsidRPr="007459D9">
        <w:rPr>
          <w:rFonts w:ascii="Arial" w:hAnsi="Arial" w:cs="Arial"/>
          <w:color w:val="000000" w:themeColor="text1"/>
          <w:sz w:val="20"/>
        </w:rPr>
        <w:t xml:space="preserve">, individual developments </w:t>
      </w:r>
      <w:proofErr w:type="spellStart"/>
      <w:r w:rsidRPr="007459D9">
        <w:rPr>
          <w:rFonts w:ascii="Arial" w:hAnsi="Arial" w:cs="Arial"/>
          <w:color w:val="000000" w:themeColor="text1"/>
          <w:sz w:val="20"/>
        </w:rPr>
        <w:t>etc</w:t>
      </w:r>
      <w:proofErr w:type="spellEnd"/>
      <w:r w:rsidRPr="007459D9">
        <w:rPr>
          <w:rFonts w:ascii="Arial" w:hAnsi="Arial" w:cs="Arial"/>
          <w:color w:val="000000" w:themeColor="text1"/>
          <w:sz w:val="20"/>
        </w:rPr>
        <w:t>?</w:t>
      </w:r>
    </w:p>
    <w:p w14:paraId="6C6D7808" w14:textId="0F5FAD59" w:rsidR="002508DA" w:rsidRPr="0096529B" w:rsidRDefault="002508DA" w:rsidP="007459D9">
      <w:pPr>
        <w:pStyle w:val="FWBL2"/>
        <w:numPr>
          <w:ilvl w:val="0"/>
          <w:numId w:val="0"/>
        </w:numPr>
        <w:ind w:left="360"/>
        <w:rPr>
          <w:rFonts w:ascii="Arial" w:hAnsi="Arial" w:cs="Arial"/>
          <w:color w:val="000000" w:themeColor="text1"/>
          <w:sz w:val="20"/>
          <w:highlight w:val="yellow"/>
        </w:rPr>
      </w:pPr>
    </w:p>
    <w:p w14:paraId="69419990" w14:textId="77777777" w:rsidR="00FF70A8" w:rsidRPr="00646A4F" w:rsidRDefault="0091480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Help To Buy </w:t>
      </w:r>
      <w:r w:rsidR="00646A4F" w:rsidRPr="00646A4F">
        <w:rPr>
          <w:rFonts w:ascii="Arial" w:hAnsi="Arial" w:cs="Arial"/>
          <w:smallCaps w:val="0"/>
          <w:szCs w:val="24"/>
        </w:rPr>
        <w:t xml:space="preserve">– </w:t>
      </w:r>
      <w:r w:rsidR="00646A4F" w:rsidRPr="00ED3B56">
        <w:rPr>
          <w:rFonts w:ascii="Arial" w:hAnsi="Arial" w:cs="Arial"/>
          <w:b w:val="0"/>
          <w:smallCaps w:val="0"/>
          <w:szCs w:val="24"/>
        </w:rPr>
        <w:t>Applicable For Loan Pools Containing Help To Buy 1 and Help To Buy 2 Loans Only</w:t>
      </w:r>
    </w:p>
    <w:p w14:paraId="14AD1CEE"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Please indicate the target volume of loans per annum you plan to originate under the Help </w:t>
      </w:r>
      <w:proofErr w:type="gramStart"/>
      <w:r w:rsidRPr="00646A4F">
        <w:rPr>
          <w:rFonts w:ascii="Arial" w:hAnsi="Arial" w:cs="Arial"/>
          <w:sz w:val="20"/>
        </w:rPr>
        <w:t>To</w:t>
      </w:r>
      <w:proofErr w:type="gramEnd"/>
      <w:r w:rsidRPr="00646A4F">
        <w:rPr>
          <w:rFonts w:ascii="Arial" w:hAnsi="Arial" w:cs="Arial"/>
          <w:sz w:val="20"/>
        </w:rPr>
        <w:t xml:space="preserve"> Buy guarantee scheme and under the H</w:t>
      </w:r>
      <w:r w:rsidR="001C3282">
        <w:rPr>
          <w:rFonts w:ascii="Arial" w:hAnsi="Arial" w:cs="Arial"/>
          <w:sz w:val="20"/>
        </w:rPr>
        <w:t>elp To Buy shared equity scheme.</w:t>
      </w:r>
    </w:p>
    <w:p w14:paraId="503B945A" w14:textId="77777777" w:rsidR="00FF70A8" w:rsidRPr="00646A4F" w:rsidRDefault="001C3282" w:rsidP="00415B30">
      <w:pPr>
        <w:pStyle w:val="FWBL2"/>
        <w:numPr>
          <w:ilvl w:val="1"/>
          <w:numId w:val="2"/>
        </w:numPr>
        <w:ind w:left="993" w:hanging="633"/>
        <w:rPr>
          <w:rFonts w:ascii="Arial" w:hAnsi="Arial" w:cs="Arial"/>
          <w:sz w:val="20"/>
        </w:rPr>
      </w:pPr>
      <w:r>
        <w:rPr>
          <w:rFonts w:ascii="Arial" w:hAnsi="Arial" w:cs="Arial"/>
          <w:sz w:val="20"/>
        </w:rPr>
        <w:t>Please outline which</w:t>
      </w:r>
      <w:r w:rsidR="00FF70A8" w:rsidRPr="00646A4F">
        <w:rPr>
          <w:rFonts w:ascii="Arial" w:hAnsi="Arial" w:cs="Arial"/>
          <w:sz w:val="20"/>
        </w:rPr>
        <w:t xml:space="preserve"> segments of the Help </w:t>
      </w:r>
      <w:proofErr w:type="gramStart"/>
      <w:r w:rsidR="00FF70A8" w:rsidRPr="00646A4F">
        <w:rPr>
          <w:rFonts w:ascii="Arial" w:hAnsi="Arial" w:cs="Arial"/>
          <w:sz w:val="20"/>
        </w:rPr>
        <w:t>To</w:t>
      </w:r>
      <w:proofErr w:type="gramEnd"/>
      <w:r w:rsidR="00FF70A8" w:rsidRPr="00646A4F">
        <w:rPr>
          <w:rFonts w:ascii="Arial" w:hAnsi="Arial" w:cs="Arial"/>
          <w:sz w:val="20"/>
        </w:rPr>
        <w:t xml:space="preserve"> Buy </w:t>
      </w:r>
      <w:r>
        <w:rPr>
          <w:rFonts w:ascii="Arial" w:hAnsi="Arial" w:cs="Arial"/>
          <w:sz w:val="20"/>
        </w:rPr>
        <w:t xml:space="preserve">scheme </w:t>
      </w:r>
      <w:r w:rsidR="00FF70A8" w:rsidRPr="00646A4F">
        <w:rPr>
          <w:rFonts w:ascii="Arial" w:hAnsi="Arial" w:cs="Arial"/>
          <w:sz w:val="20"/>
        </w:rPr>
        <w:t>you plan to participate in (</w:t>
      </w:r>
      <w:r w:rsidR="00B67DAC" w:rsidRPr="00646A4F">
        <w:rPr>
          <w:rFonts w:ascii="Arial" w:hAnsi="Arial" w:cs="Arial"/>
          <w:sz w:val="20"/>
        </w:rPr>
        <w:t>i.e.</w:t>
      </w:r>
      <w:r w:rsidR="00FF70A8" w:rsidRPr="00646A4F">
        <w:rPr>
          <w:rFonts w:ascii="Arial" w:hAnsi="Arial" w:cs="Arial"/>
          <w:sz w:val="20"/>
        </w:rPr>
        <w:t xml:space="preserve"> Only 90-95%)</w:t>
      </w:r>
      <w:r>
        <w:rPr>
          <w:rFonts w:ascii="Arial" w:hAnsi="Arial" w:cs="Arial"/>
          <w:sz w:val="20"/>
        </w:rPr>
        <w:t>.</w:t>
      </w:r>
    </w:p>
    <w:p w14:paraId="18B71BE3"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Please set out the differences in the terms and conditions for Help </w:t>
      </w:r>
      <w:proofErr w:type="gramStart"/>
      <w:r w:rsidRPr="00646A4F">
        <w:rPr>
          <w:rFonts w:ascii="Arial" w:hAnsi="Arial" w:cs="Arial"/>
          <w:sz w:val="20"/>
        </w:rPr>
        <w:t>To</w:t>
      </w:r>
      <w:proofErr w:type="gramEnd"/>
      <w:r w:rsidRPr="00646A4F">
        <w:rPr>
          <w:rFonts w:ascii="Arial" w:hAnsi="Arial" w:cs="Arial"/>
          <w:sz w:val="20"/>
        </w:rPr>
        <w:t xml:space="preserve"> Buy loans versus your standar</w:t>
      </w:r>
      <w:r w:rsidR="001B3C74" w:rsidRPr="00646A4F">
        <w:rPr>
          <w:rFonts w:ascii="Arial" w:hAnsi="Arial" w:cs="Arial"/>
          <w:sz w:val="20"/>
        </w:rPr>
        <w:t>d mortgage terms and conditions</w:t>
      </w:r>
      <w:r w:rsidR="001C3282">
        <w:rPr>
          <w:rFonts w:ascii="Arial" w:hAnsi="Arial" w:cs="Arial"/>
          <w:sz w:val="20"/>
        </w:rPr>
        <w:t>.</w:t>
      </w:r>
    </w:p>
    <w:p w14:paraId="43B5891D"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Please list the additional disclosures the borrowers sign for Help to </w:t>
      </w:r>
      <w:proofErr w:type="gramStart"/>
      <w:r w:rsidR="008C36AB" w:rsidRPr="00646A4F">
        <w:rPr>
          <w:rFonts w:ascii="Arial" w:hAnsi="Arial" w:cs="Arial"/>
          <w:sz w:val="20"/>
        </w:rPr>
        <w:t>B</w:t>
      </w:r>
      <w:r w:rsidR="001B3C74" w:rsidRPr="00646A4F">
        <w:rPr>
          <w:rFonts w:ascii="Arial" w:hAnsi="Arial" w:cs="Arial"/>
          <w:sz w:val="20"/>
        </w:rPr>
        <w:t>uy</w:t>
      </w:r>
      <w:proofErr w:type="gramEnd"/>
      <w:r w:rsidR="001B3C74" w:rsidRPr="00646A4F">
        <w:rPr>
          <w:rFonts w:ascii="Arial" w:hAnsi="Arial" w:cs="Arial"/>
          <w:sz w:val="20"/>
        </w:rPr>
        <w:t xml:space="preserve"> mortgage products</w:t>
      </w:r>
      <w:r w:rsidR="001C3282">
        <w:rPr>
          <w:rFonts w:ascii="Arial" w:hAnsi="Arial" w:cs="Arial"/>
          <w:sz w:val="20"/>
        </w:rPr>
        <w:t>.</w:t>
      </w:r>
    </w:p>
    <w:p w14:paraId="2659F979"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What additional underwriting controls will be involved in the underwriting</w:t>
      </w:r>
      <w:r w:rsidR="001C3282">
        <w:rPr>
          <w:rFonts w:ascii="Arial" w:hAnsi="Arial" w:cs="Arial"/>
          <w:sz w:val="20"/>
        </w:rPr>
        <w:t xml:space="preserve"> of Help to </w:t>
      </w:r>
      <w:proofErr w:type="gramStart"/>
      <w:r w:rsidR="001C3282">
        <w:rPr>
          <w:rFonts w:ascii="Arial" w:hAnsi="Arial" w:cs="Arial"/>
          <w:sz w:val="20"/>
        </w:rPr>
        <w:t>Buy</w:t>
      </w:r>
      <w:proofErr w:type="gramEnd"/>
      <w:r w:rsidR="001C3282">
        <w:rPr>
          <w:rFonts w:ascii="Arial" w:hAnsi="Arial" w:cs="Arial"/>
          <w:sz w:val="20"/>
        </w:rPr>
        <w:t xml:space="preserve"> loans?</w:t>
      </w:r>
    </w:p>
    <w:p w14:paraId="64C46BEC"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Will the scheme be restricted to any particular borrower within the scheme rules (for example re-mortgage customers)</w:t>
      </w:r>
      <w:r w:rsidR="001C3282">
        <w:rPr>
          <w:rFonts w:ascii="Arial" w:hAnsi="Arial" w:cs="Arial"/>
          <w:sz w:val="20"/>
        </w:rPr>
        <w:t>?</w:t>
      </w:r>
    </w:p>
    <w:p w14:paraId="5E6D3C30"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Please outline how Help </w:t>
      </w:r>
      <w:proofErr w:type="gramStart"/>
      <w:r w:rsidRPr="00646A4F">
        <w:rPr>
          <w:rFonts w:ascii="Arial" w:hAnsi="Arial" w:cs="Arial"/>
          <w:sz w:val="20"/>
        </w:rPr>
        <w:t>To</w:t>
      </w:r>
      <w:proofErr w:type="gramEnd"/>
      <w:r w:rsidRPr="00646A4F">
        <w:rPr>
          <w:rFonts w:ascii="Arial" w:hAnsi="Arial" w:cs="Arial"/>
          <w:sz w:val="20"/>
        </w:rPr>
        <w:t xml:space="preserve"> Buy loans will</w:t>
      </w:r>
      <w:r w:rsidR="001B3C74" w:rsidRPr="00646A4F">
        <w:rPr>
          <w:rFonts w:ascii="Arial" w:hAnsi="Arial" w:cs="Arial"/>
          <w:sz w:val="20"/>
        </w:rPr>
        <w:t xml:space="preserve"> be flagged in your the system</w:t>
      </w:r>
      <w:r w:rsidR="001C3282">
        <w:rPr>
          <w:rFonts w:ascii="Arial" w:hAnsi="Arial" w:cs="Arial"/>
          <w:sz w:val="20"/>
        </w:rPr>
        <w:t>.</w:t>
      </w:r>
    </w:p>
    <w:p w14:paraId="1FAAD628"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Please provide the latest performance data on any Help </w:t>
      </w:r>
      <w:proofErr w:type="gramStart"/>
      <w:r w:rsidRPr="00646A4F">
        <w:rPr>
          <w:rFonts w:ascii="Arial" w:hAnsi="Arial" w:cs="Arial"/>
          <w:sz w:val="20"/>
        </w:rPr>
        <w:t>To</w:t>
      </w:r>
      <w:proofErr w:type="gramEnd"/>
      <w:r w:rsidRPr="00646A4F">
        <w:rPr>
          <w:rFonts w:ascii="Arial" w:hAnsi="Arial" w:cs="Arial"/>
          <w:sz w:val="20"/>
        </w:rPr>
        <w:t xml:space="preserve"> Buy </w:t>
      </w:r>
      <w:r w:rsidR="008C36AB" w:rsidRPr="00646A4F">
        <w:rPr>
          <w:rFonts w:ascii="Arial" w:hAnsi="Arial" w:cs="Arial"/>
          <w:sz w:val="20"/>
        </w:rPr>
        <w:t>loans</w:t>
      </w:r>
      <w:r w:rsidRPr="00646A4F">
        <w:rPr>
          <w:rFonts w:ascii="Arial" w:hAnsi="Arial" w:cs="Arial"/>
          <w:sz w:val="20"/>
        </w:rPr>
        <w:t xml:space="preserve"> and equivalent high LTV mortgages</w:t>
      </w:r>
      <w:r w:rsidR="001C3282">
        <w:rPr>
          <w:rFonts w:ascii="Arial" w:hAnsi="Arial" w:cs="Arial"/>
          <w:sz w:val="20"/>
        </w:rPr>
        <w:t>.</w:t>
      </w:r>
    </w:p>
    <w:p w14:paraId="77E67267" w14:textId="77777777" w:rsidR="00FF70A8" w:rsidRPr="00646A4F" w:rsidRDefault="00FF70A8" w:rsidP="00415B30">
      <w:pPr>
        <w:pStyle w:val="FWBL2"/>
        <w:numPr>
          <w:ilvl w:val="1"/>
          <w:numId w:val="2"/>
        </w:numPr>
        <w:ind w:left="993" w:hanging="633"/>
        <w:rPr>
          <w:rFonts w:ascii="Arial" w:hAnsi="Arial" w:cs="Arial"/>
          <w:sz w:val="20"/>
        </w:rPr>
      </w:pPr>
      <w:r w:rsidRPr="00646A4F">
        <w:rPr>
          <w:rFonts w:ascii="Arial" w:hAnsi="Arial" w:cs="Arial"/>
          <w:sz w:val="20"/>
        </w:rPr>
        <w:t xml:space="preserve">How much development work is necessary for you to have the additional data required in the template for Help </w:t>
      </w:r>
      <w:proofErr w:type="gramStart"/>
      <w:r w:rsidRPr="00646A4F">
        <w:rPr>
          <w:rFonts w:ascii="Arial" w:hAnsi="Arial" w:cs="Arial"/>
          <w:sz w:val="20"/>
        </w:rPr>
        <w:t>To</w:t>
      </w:r>
      <w:proofErr w:type="gramEnd"/>
      <w:r w:rsidRPr="00646A4F">
        <w:rPr>
          <w:rFonts w:ascii="Arial" w:hAnsi="Arial" w:cs="Arial"/>
          <w:sz w:val="20"/>
        </w:rPr>
        <w:t xml:space="preserve"> Buy loans?</w:t>
      </w:r>
    </w:p>
    <w:p w14:paraId="5EBFCA42" w14:textId="77777777" w:rsidR="00FF70A8" w:rsidRPr="00646A4F" w:rsidRDefault="00FF70A8" w:rsidP="00FF70A8">
      <w:pPr>
        <w:pStyle w:val="FWBL2"/>
        <w:numPr>
          <w:ilvl w:val="0"/>
          <w:numId w:val="0"/>
        </w:numPr>
        <w:ind w:left="792"/>
        <w:rPr>
          <w:rFonts w:ascii="Arial" w:hAnsi="Arial" w:cs="Arial"/>
          <w:sz w:val="20"/>
        </w:rPr>
      </w:pPr>
    </w:p>
    <w:p w14:paraId="7EBF3517" w14:textId="6A314392" w:rsidR="00914802" w:rsidRPr="001E1714" w:rsidRDefault="00646A4F" w:rsidP="00415B30">
      <w:pPr>
        <w:pStyle w:val="FWBL1"/>
        <w:numPr>
          <w:ilvl w:val="0"/>
          <w:numId w:val="2"/>
        </w:numPr>
        <w:rPr>
          <w:rFonts w:ascii="Arial" w:hAnsi="Arial" w:cs="Arial"/>
          <w:smallCaps w:val="0"/>
          <w:szCs w:val="24"/>
        </w:rPr>
      </w:pPr>
      <w:r w:rsidRPr="001E1714">
        <w:rPr>
          <w:rFonts w:ascii="Arial" w:hAnsi="Arial" w:cs="Arial"/>
          <w:smallCaps w:val="0"/>
          <w:szCs w:val="24"/>
        </w:rPr>
        <w:lastRenderedPageBreak/>
        <w:t xml:space="preserve">Shared Ownership – </w:t>
      </w:r>
      <w:r w:rsidRPr="001E1714">
        <w:rPr>
          <w:rFonts w:ascii="Arial" w:hAnsi="Arial" w:cs="Arial"/>
          <w:b w:val="0"/>
          <w:smallCaps w:val="0"/>
          <w:szCs w:val="24"/>
        </w:rPr>
        <w:t>Applicable For Loan Pools Containing Shared Ownership Loans Only</w:t>
      </w:r>
    </w:p>
    <w:p w14:paraId="0864C1DF" w14:textId="77777777" w:rsidR="00914802" w:rsidRPr="001E1714" w:rsidRDefault="00914802" w:rsidP="00415B30">
      <w:pPr>
        <w:pStyle w:val="FWBL2"/>
        <w:numPr>
          <w:ilvl w:val="1"/>
          <w:numId w:val="2"/>
        </w:numPr>
        <w:ind w:left="993" w:hanging="633"/>
        <w:rPr>
          <w:rFonts w:ascii="Arial" w:hAnsi="Arial" w:cs="Arial"/>
          <w:sz w:val="22"/>
        </w:rPr>
      </w:pPr>
      <w:r w:rsidRPr="001E1714">
        <w:rPr>
          <w:rFonts w:ascii="Arial" w:hAnsi="Arial" w:cs="Arial"/>
          <w:sz w:val="22"/>
        </w:rPr>
        <w:t>Business Strategy</w:t>
      </w:r>
    </w:p>
    <w:p w14:paraId="1C6E4E12" w14:textId="6E16C167"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When did you move into the market?</w:t>
      </w:r>
      <w:r w:rsidR="00113715" w:rsidRPr="001E1714">
        <w:rPr>
          <w:rFonts w:cs="Arial"/>
        </w:rPr>
        <w:t xml:space="preserve"> </w:t>
      </w:r>
      <w:r w:rsidR="00113715" w:rsidRPr="001E1714">
        <w:rPr>
          <w:rFonts w:ascii="Arial" w:hAnsi="Arial" w:cs="Arial"/>
          <w:sz w:val="20"/>
        </w:rPr>
        <w:t>What is your current book value and lending projections for the next three years?</w:t>
      </w:r>
    </w:p>
    <w:p w14:paraId="4EB5DC02" w14:textId="2E12C9F7" w:rsidR="00914802" w:rsidRPr="001E1714" w:rsidRDefault="00113715" w:rsidP="0084106C">
      <w:pPr>
        <w:pStyle w:val="FWBL2"/>
        <w:numPr>
          <w:ilvl w:val="2"/>
          <w:numId w:val="2"/>
        </w:numPr>
        <w:ind w:left="1843" w:hanging="850"/>
        <w:rPr>
          <w:rFonts w:ascii="Arial" w:hAnsi="Arial" w:cs="Arial"/>
          <w:sz w:val="20"/>
        </w:rPr>
      </w:pPr>
      <w:r w:rsidRPr="001E1714">
        <w:rPr>
          <w:rFonts w:ascii="Arial" w:hAnsi="Arial" w:cs="Arial"/>
          <w:sz w:val="20"/>
        </w:rPr>
        <w:t xml:space="preserve">What is your shared ownership (SO) strategy? </w:t>
      </w:r>
      <w:r w:rsidR="00914802" w:rsidRPr="001E1714">
        <w:rPr>
          <w:rFonts w:ascii="Arial" w:hAnsi="Arial" w:cs="Arial"/>
          <w:sz w:val="20"/>
        </w:rPr>
        <w:t>Do you envisage any changes to your Shared Ownership (SO) strategy?</w:t>
      </w:r>
    </w:p>
    <w:p w14:paraId="31C61FE7" w14:textId="15FDCBFF"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What is you view on the development of the SO market in the past five years and the outlook for the future?</w:t>
      </w:r>
    </w:p>
    <w:p w14:paraId="280B7F83"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Please confirm whether any of the below are included within existing or proposed collateral pools. Include details on the pools impacted and value of any of the below included.</w:t>
      </w:r>
    </w:p>
    <w:p w14:paraId="5C279CA1" w14:textId="77777777" w:rsidR="00113715" w:rsidRPr="001E1714" w:rsidRDefault="00113715" w:rsidP="001E1714">
      <w:pPr>
        <w:pStyle w:val="FWBL2"/>
        <w:numPr>
          <w:ilvl w:val="5"/>
          <w:numId w:val="53"/>
        </w:numPr>
        <w:tabs>
          <w:tab w:val="left" w:pos="720"/>
        </w:tabs>
        <w:spacing w:after="0"/>
        <w:rPr>
          <w:rFonts w:ascii="Arial" w:hAnsi="Arial" w:cs="Arial"/>
          <w:sz w:val="20"/>
        </w:rPr>
      </w:pPr>
      <w:r w:rsidRPr="001E1714">
        <w:rPr>
          <w:rFonts w:ascii="Arial" w:hAnsi="Arial" w:cs="Arial"/>
          <w:sz w:val="20"/>
        </w:rPr>
        <w:t>Properties within Scotland;</w:t>
      </w:r>
    </w:p>
    <w:p w14:paraId="76B0B6BC" w14:textId="77777777" w:rsidR="00113715" w:rsidRPr="001E1714" w:rsidRDefault="00113715" w:rsidP="001E1714">
      <w:pPr>
        <w:pStyle w:val="FWBL2"/>
        <w:numPr>
          <w:ilvl w:val="5"/>
          <w:numId w:val="53"/>
        </w:numPr>
        <w:tabs>
          <w:tab w:val="left" w:pos="720"/>
        </w:tabs>
        <w:spacing w:after="0"/>
        <w:rPr>
          <w:rFonts w:ascii="Arial" w:hAnsi="Arial" w:cs="Arial"/>
          <w:sz w:val="20"/>
        </w:rPr>
      </w:pPr>
      <w:r w:rsidRPr="001E1714">
        <w:rPr>
          <w:rFonts w:ascii="Arial" w:hAnsi="Arial" w:cs="Arial"/>
          <w:sz w:val="20"/>
        </w:rPr>
        <w:t>Variant shared ownership schemes (e.g. Older Person’s Shared Ownership (OPSO), Home Ownership for People with Long-term Disabilities (HOLD));</w:t>
      </w:r>
    </w:p>
    <w:p w14:paraId="745F39DD" w14:textId="77777777" w:rsidR="00113715" w:rsidRPr="001E1714" w:rsidRDefault="00113715" w:rsidP="001E1714">
      <w:pPr>
        <w:pStyle w:val="FWBL2"/>
        <w:numPr>
          <w:ilvl w:val="5"/>
          <w:numId w:val="53"/>
        </w:numPr>
        <w:tabs>
          <w:tab w:val="left" w:pos="720"/>
        </w:tabs>
        <w:rPr>
          <w:rFonts w:ascii="Arial" w:hAnsi="Arial" w:cs="Arial"/>
          <w:sz w:val="20"/>
        </w:rPr>
      </w:pPr>
      <w:r w:rsidRPr="001E1714">
        <w:rPr>
          <w:rFonts w:ascii="Arial" w:hAnsi="Arial" w:cs="Arial"/>
          <w:sz w:val="20"/>
        </w:rPr>
        <w:t>Shared ownership within designated rural/protected areas</w:t>
      </w:r>
    </w:p>
    <w:p w14:paraId="4487AE0F" w14:textId="77777777" w:rsidR="00113715" w:rsidRPr="001E1714" w:rsidRDefault="00113715" w:rsidP="001E1714">
      <w:pPr>
        <w:pStyle w:val="FWBL2"/>
        <w:numPr>
          <w:ilvl w:val="0"/>
          <w:numId w:val="0"/>
        </w:numPr>
        <w:rPr>
          <w:rFonts w:ascii="Arial" w:hAnsi="Arial" w:cs="Arial"/>
          <w:sz w:val="20"/>
        </w:rPr>
      </w:pPr>
    </w:p>
    <w:p w14:paraId="18C2BF55" w14:textId="77777777" w:rsidR="00914802" w:rsidRPr="001E1714" w:rsidRDefault="00914802" w:rsidP="00415B30">
      <w:pPr>
        <w:pStyle w:val="FWBL2"/>
        <w:numPr>
          <w:ilvl w:val="1"/>
          <w:numId w:val="2"/>
        </w:numPr>
        <w:ind w:left="993" w:hanging="633"/>
        <w:rPr>
          <w:rFonts w:ascii="Arial" w:hAnsi="Arial" w:cs="Arial"/>
          <w:sz w:val="22"/>
          <w:szCs w:val="22"/>
        </w:rPr>
      </w:pPr>
      <w:r w:rsidRPr="001E1714">
        <w:rPr>
          <w:rFonts w:ascii="Arial" w:hAnsi="Arial" w:cs="Arial"/>
          <w:sz w:val="22"/>
          <w:szCs w:val="22"/>
        </w:rPr>
        <w:t>Origination</w:t>
      </w:r>
    </w:p>
    <w:p w14:paraId="432FAE89" w14:textId="2C28E49E" w:rsidR="00113715" w:rsidRPr="001E1714" w:rsidRDefault="00113715" w:rsidP="001E1714">
      <w:pPr>
        <w:pStyle w:val="FWBL2"/>
        <w:numPr>
          <w:ilvl w:val="2"/>
          <w:numId w:val="2"/>
        </w:numPr>
        <w:tabs>
          <w:tab w:val="left" w:pos="720"/>
        </w:tabs>
        <w:ind w:left="1843" w:hanging="850"/>
        <w:rPr>
          <w:rFonts w:ascii="Arial" w:hAnsi="Arial" w:cs="Arial"/>
          <w:sz w:val="20"/>
        </w:rPr>
      </w:pPr>
      <w:r w:rsidRPr="001E1714">
        <w:rPr>
          <w:rFonts w:ascii="Arial" w:hAnsi="Arial" w:cs="Arial"/>
          <w:sz w:val="20"/>
        </w:rPr>
        <w:t xml:space="preserve">Do you offer shared ownership specific products or are shared owners able to access your standard owner occupied mortgage range? How does the interest rates charged on shared ownership differ? </w:t>
      </w:r>
    </w:p>
    <w:p w14:paraId="0232CE43" w14:textId="1FA93833"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 xml:space="preserve">What is the breakdown of SO mortgages between </w:t>
      </w:r>
      <w:r w:rsidR="00113715" w:rsidRPr="001E1714">
        <w:rPr>
          <w:rFonts w:ascii="Arial" w:hAnsi="Arial" w:cs="Arial"/>
          <w:sz w:val="20"/>
        </w:rPr>
        <w:t>the type of registered provider (</w:t>
      </w:r>
      <w:proofErr w:type="spellStart"/>
      <w:r w:rsidR="00113715" w:rsidRPr="001E1714">
        <w:rPr>
          <w:rFonts w:ascii="Arial" w:hAnsi="Arial" w:cs="Arial"/>
          <w:sz w:val="20"/>
        </w:rPr>
        <w:t>e.g.</w:t>
      </w:r>
      <w:r w:rsidRPr="001E1714">
        <w:rPr>
          <w:rFonts w:ascii="Arial" w:hAnsi="Arial" w:cs="Arial"/>
          <w:sz w:val="20"/>
        </w:rPr>
        <w:t>housing</w:t>
      </w:r>
      <w:proofErr w:type="spellEnd"/>
      <w:r w:rsidRPr="001E1714">
        <w:rPr>
          <w:rFonts w:ascii="Arial" w:hAnsi="Arial" w:cs="Arial"/>
          <w:sz w:val="20"/>
        </w:rPr>
        <w:t xml:space="preserve"> associations and local authorities?</w:t>
      </w:r>
      <w:r w:rsidR="00113715" w:rsidRPr="001E1714">
        <w:rPr>
          <w:rFonts w:ascii="Arial" w:hAnsi="Arial" w:cs="Arial"/>
          <w:sz w:val="20"/>
        </w:rPr>
        <w:t>)</w:t>
      </w:r>
    </w:p>
    <w:p w14:paraId="721FA486" w14:textId="169EEB49"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Does the counterparty maintain a list of Registered Providers with whom it will originate SO mortgages? How is this list managed and controlled?</w:t>
      </w:r>
    </w:p>
    <w:p w14:paraId="69B51563" w14:textId="21BF3B69" w:rsidR="00113715" w:rsidRPr="001E1714" w:rsidRDefault="00113715" w:rsidP="001E1714">
      <w:pPr>
        <w:pStyle w:val="FWBL2"/>
        <w:numPr>
          <w:ilvl w:val="2"/>
          <w:numId w:val="2"/>
        </w:numPr>
        <w:tabs>
          <w:tab w:val="left" w:pos="720"/>
        </w:tabs>
        <w:ind w:left="1843" w:hanging="850"/>
        <w:rPr>
          <w:rFonts w:ascii="Arial" w:hAnsi="Arial" w:cs="Arial"/>
          <w:sz w:val="20"/>
        </w:rPr>
      </w:pPr>
      <w:r w:rsidRPr="001E1714">
        <w:rPr>
          <w:rFonts w:ascii="Arial" w:hAnsi="Arial" w:cs="Arial"/>
          <w:sz w:val="20"/>
        </w:rPr>
        <w:t>Please set out the differences in the terms and conditions for shared ownership loans versus your standard mortgage terms and conditions.</w:t>
      </w:r>
    </w:p>
    <w:p w14:paraId="42F78DC3" w14:textId="0ECD7440"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Are loans only made against the standard HCA</w:t>
      </w:r>
      <w:r w:rsidR="00113715" w:rsidRPr="001E1714">
        <w:rPr>
          <w:rFonts w:ascii="Arial" w:hAnsi="Arial" w:cs="Arial"/>
          <w:sz w:val="20"/>
        </w:rPr>
        <w:t xml:space="preserve"> Mortgage Protection Clause</w:t>
      </w:r>
      <w:r w:rsidRPr="001E1714">
        <w:rPr>
          <w:rFonts w:ascii="Arial" w:hAnsi="Arial" w:cs="Arial"/>
          <w:sz w:val="20"/>
        </w:rPr>
        <w:t>/Section 442 Guarantee? How do you ensure that you only lend against the standard guarantee?</w:t>
      </w:r>
    </w:p>
    <w:p w14:paraId="2E063D98" w14:textId="77777777"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How do you ensure you are able to staircase up to 100%, and maintain charge over the entire property?</w:t>
      </w:r>
    </w:p>
    <w:p w14:paraId="4075BC32" w14:textId="4696BF2C"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 xml:space="preserve">Are loans made in designated rural/protected areas where </w:t>
      </w:r>
      <w:proofErr w:type="spellStart"/>
      <w:r w:rsidRPr="001E1714">
        <w:rPr>
          <w:rFonts w:ascii="Arial" w:hAnsi="Arial" w:cs="Arial"/>
          <w:sz w:val="20"/>
        </w:rPr>
        <w:t>staircasing</w:t>
      </w:r>
      <w:proofErr w:type="spellEnd"/>
      <w:r w:rsidRPr="001E1714">
        <w:rPr>
          <w:rFonts w:ascii="Arial" w:hAnsi="Arial" w:cs="Arial"/>
          <w:sz w:val="20"/>
        </w:rPr>
        <w:t xml:space="preserve"> would be limited post-default? If loans are made in such areas, please detail any additiona</w:t>
      </w:r>
      <w:r w:rsidR="001B3C74" w:rsidRPr="001E1714">
        <w:rPr>
          <w:rFonts w:ascii="Arial" w:hAnsi="Arial" w:cs="Arial"/>
          <w:sz w:val="20"/>
        </w:rPr>
        <w:t>l risk management actions taken</w:t>
      </w:r>
      <w:r w:rsidR="001C3282" w:rsidRPr="001E1714">
        <w:rPr>
          <w:rFonts w:ascii="Arial" w:hAnsi="Arial" w:cs="Arial"/>
          <w:sz w:val="20"/>
        </w:rPr>
        <w:t>.</w:t>
      </w:r>
    </w:p>
    <w:p w14:paraId="138BD3B7"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Detail any lending criteria which are different for shared ownership originations versus the Participants owner occupied residential mortgages.</w:t>
      </w:r>
    </w:p>
    <w:p w14:paraId="2030C551" w14:textId="7F805EAB" w:rsidR="00113715" w:rsidRPr="001E1714" w:rsidRDefault="00113715" w:rsidP="001E1714">
      <w:pPr>
        <w:pStyle w:val="FWBL2"/>
        <w:numPr>
          <w:ilvl w:val="2"/>
          <w:numId w:val="2"/>
        </w:numPr>
        <w:tabs>
          <w:tab w:val="left" w:pos="720"/>
        </w:tabs>
        <w:ind w:left="1843" w:hanging="850"/>
        <w:rPr>
          <w:rFonts w:ascii="Arial" w:hAnsi="Arial" w:cs="Arial"/>
          <w:sz w:val="20"/>
        </w:rPr>
      </w:pPr>
      <w:r w:rsidRPr="001E1714">
        <w:rPr>
          <w:rFonts w:ascii="Arial" w:hAnsi="Arial" w:cs="Arial"/>
          <w:sz w:val="20"/>
        </w:rPr>
        <w:t>How does the Participant incorporate rent and service charges within its affordability assessment?</w:t>
      </w:r>
    </w:p>
    <w:p w14:paraId="7D55BC9D" w14:textId="5ADBEF04" w:rsidR="00113715"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 xml:space="preserve">Are full valuations performed in all cases? </w:t>
      </w:r>
    </w:p>
    <w:p w14:paraId="7FC1AB0B" w14:textId="4036ABFE" w:rsidR="00914802" w:rsidRPr="001E1714" w:rsidRDefault="00914802" w:rsidP="0084106C">
      <w:pPr>
        <w:pStyle w:val="FWBL2"/>
        <w:numPr>
          <w:ilvl w:val="2"/>
          <w:numId w:val="2"/>
        </w:numPr>
        <w:ind w:left="1843" w:hanging="850"/>
        <w:rPr>
          <w:rFonts w:ascii="Arial" w:hAnsi="Arial" w:cs="Arial"/>
          <w:sz w:val="20"/>
        </w:rPr>
      </w:pPr>
      <w:r w:rsidRPr="001E1714">
        <w:rPr>
          <w:rFonts w:ascii="Arial" w:hAnsi="Arial" w:cs="Arial"/>
          <w:sz w:val="20"/>
        </w:rPr>
        <w:t>Would valuations ever be taken from the local authority/housing association? If so, please explain the due diligence performed around such valuations.</w:t>
      </w:r>
    </w:p>
    <w:p w14:paraId="51F64A16"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 xml:space="preserve">Does the Participant require </w:t>
      </w:r>
      <w:proofErr w:type="spellStart"/>
      <w:r w:rsidRPr="001E1714">
        <w:rPr>
          <w:rFonts w:ascii="Arial" w:hAnsi="Arial" w:cs="Arial"/>
          <w:sz w:val="20"/>
        </w:rPr>
        <w:t>valuers</w:t>
      </w:r>
      <w:proofErr w:type="spellEnd"/>
      <w:r w:rsidRPr="001E1714">
        <w:rPr>
          <w:rFonts w:ascii="Arial" w:hAnsi="Arial" w:cs="Arial"/>
          <w:sz w:val="20"/>
        </w:rPr>
        <w:t xml:space="preserve"> to incorporate shared ownership features within valuations (e.g. resale restrictions)?</w:t>
      </w:r>
    </w:p>
    <w:p w14:paraId="0C70F4E3" w14:textId="01DF4925" w:rsidR="00113715" w:rsidRPr="001E1714" w:rsidRDefault="00113715" w:rsidP="001E1714">
      <w:pPr>
        <w:pStyle w:val="FWBL2"/>
        <w:numPr>
          <w:ilvl w:val="2"/>
          <w:numId w:val="2"/>
        </w:numPr>
        <w:tabs>
          <w:tab w:val="left" w:pos="720"/>
        </w:tabs>
        <w:ind w:left="1843" w:hanging="850"/>
        <w:rPr>
          <w:rFonts w:ascii="Arial" w:hAnsi="Arial" w:cs="Arial"/>
          <w:sz w:val="20"/>
        </w:rPr>
      </w:pPr>
      <w:r w:rsidRPr="001E1714">
        <w:rPr>
          <w:rFonts w:ascii="Arial" w:hAnsi="Arial" w:cs="Arial"/>
          <w:sz w:val="20"/>
        </w:rPr>
        <w:lastRenderedPageBreak/>
        <w:t>How does the Participant monitor geographic concentration within its shared ownership book? Are there are development specific risk limits?</w:t>
      </w:r>
    </w:p>
    <w:p w14:paraId="43CBBFE1" w14:textId="77777777" w:rsidR="00914802" w:rsidRPr="001E1714" w:rsidRDefault="00914802" w:rsidP="00415B30">
      <w:pPr>
        <w:pStyle w:val="FWBL2"/>
        <w:numPr>
          <w:ilvl w:val="1"/>
          <w:numId w:val="2"/>
        </w:numPr>
        <w:ind w:left="993" w:hanging="633"/>
        <w:rPr>
          <w:rFonts w:ascii="Arial" w:hAnsi="Arial" w:cs="Arial"/>
          <w:sz w:val="22"/>
          <w:szCs w:val="22"/>
        </w:rPr>
      </w:pPr>
      <w:r w:rsidRPr="001E1714">
        <w:rPr>
          <w:rFonts w:ascii="Arial" w:hAnsi="Arial" w:cs="Arial"/>
          <w:sz w:val="22"/>
          <w:szCs w:val="22"/>
        </w:rPr>
        <w:t>Servicing and arrears</w:t>
      </w:r>
    </w:p>
    <w:p w14:paraId="7A8CF061" w14:textId="77777777" w:rsidR="00914802" w:rsidRPr="001E1714" w:rsidRDefault="00914802" w:rsidP="00233C15">
      <w:pPr>
        <w:pStyle w:val="FWBL2"/>
        <w:numPr>
          <w:ilvl w:val="2"/>
          <w:numId w:val="2"/>
        </w:numPr>
        <w:ind w:left="1843" w:hanging="850"/>
        <w:rPr>
          <w:rFonts w:ascii="Arial" w:hAnsi="Arial" w:cs="Arial"/>
          <w:sz w:val="20"/>
        </w:rPr>
      </w:pPr>
      <w:r w:rsidRPr="001E1714">
        <w:rPr>
          <w:rFonts w:ascii="Arial" w:hAnsi="Arial" w:cs="Arial"/>
          <w:sz w:val="20"/>
        </w:rPr>
        <w:t xml:space="preserve">Are payments received directly from the mortgagee? </w:t>
      </w:r>
    </w:p>
    <w:p w14:paraId="0BEEAAAF" w14:textId="60499453" w:rsidR="00914802" w:rsidRPr="001E1714" w:rsidRDefault="00914802" w:rsidP="00233C15">
      <w:pPr>
        <w:pStyle w:val="FWBL2"/>
        <w:numPr>
          <w:ilvl w:val="2"/>
          <w:numId w:val="2"/>
        </w:numPr>
        <w:ind w:left="1843" w:hanging="850"/>
        <w:rPr>
          <w:rFonts w:ascii="Arial" w:hAnsi="Arial" w:cs="Arial"/>
          <w:sz w:val="20"/>
        </w:rPr>
      </w:pPr>
      <w:r w:rsidRPr="001E1714">
        <w:rPr>
          <w:rFonts w:ascii="Arial" w:hAnsi="Arial" w:cs="Arial"/>
          <w:sz w:val="20"/>
        </w:rPr>
        <w:t xml:space="preserve">Do you monitor SO mortgages separately to other mortgages? Are they serviced separately? </w:t>
      </w:r>
    </w:p>
    <w:p w14:paraId="12EE6382"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How are rent/service charge arrears monitored and what process is followed to address these with registered providers?</w:t>
      </w:r>
    </w:p>
    <w:p w14:paraId="5E6C2553"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Will the Participant capitalise rent arrears and, if so, please detail the frequency/value during the last year?</w:t>
      </w:r>
    </w:p>
    <w:p w14:paraId="75E0DCB5"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How do arrears rates/losses compare with wholly owner-occupied mortgages? Please complete the below foreclosure data template purely for your shared ownership loans.</w:t>
      </w:r>
    </w:p>
    <w:p w14:paraId="45FA44A2" w14:textId="4E7FF9C0" w:rsidR="00113715" w:rsidRPr="001E1714" w:rsidRDefault="00113715" w:rsidP="001E1714">
      <w:pPr>
        <w:pStyle w:val="FWBL2"/>
        <w:numPr>
          <w:ilvl w:val="0"/>
          <w:numId w:val="0"/>
        </w:numPr>
        <w:ind w:left="1843"/>
        <w:rPr>
          <w:rFonts w:ascii="Arial" w:hAnsi="Arial" w:cs="Arial"/>
          <w:sz w:val="20"/>
        </w:rPr>
      </w:pPr>
      <w:r w:rsidRPr="001E1714">
        <w:rPr>
          <w:rFonts w:asciiTheme="minorHAnsi" w:hAnsiTheme="minorHAnsi" w:cstheme="minorHAnsi"/>
          <w:sz w:val="2"/>
          <w:szCs w:val="2"/>
          <w:lang w:eastAsia="en-GB"/>
        </w:rPr>
        <w:object w:dxaOrig="3945" w:dyaOrig="2550" w14:anchorId="54246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pt;height:56.15pt" o:ole="">
            <v:imagedata r:id="rId11" o:title=""/>
          </v:shape>
          <o:OLEObject Type="Embed" ProgID="Excel.Sheet.12" ShapeID="_x0000_i1025" DrawAspect="Icon" ObjectID="_1636283322" r:id="rId12"/>
        </w:object>
      </w:r>
    </w:p>
    <w:p w14:paraId="2751D6E1" w14:textId="77777777" w:rsidR="00914802" w:rsidRPr="001E1714" w:rsidRDefault="00914802" w:rsidP="00415B30">
      <w:pPr>
        <w:pStyle w:val="FWBL2"/>
        <w:numPr>
          <w:ilvl w:val="1"/>
          <w:numId w:val="2"/>
        </w:numPr>
        <w:ind w:left="993" w:hanging="633"/>
        <w:rPr>
          <w:rFonts w:ascii="Arial" w:hAnsi="Arial" w:cs="Arial"/>
          <w:sz w:val="22"/>
          <w:szCs w:val="22"/>
        </w:rPr>
      </w:pPr>
      <w:r w:rsidRPr="001E1714">
        <w:rPr>
          <w:rFonts w:ascii="Arial" w:hAnsi="Arial" w:cs="Arial"/>
          <w:sz w:val="22"/>
          <w:szCs w:val="22"/>
        </w:rPr>
        <w:t>Enforcement</w:t>
      </w:r>
    </w:p>
    <w:p w14:paraId="09AD3EA6" w14:textId="77777777" w:rsidR="00914802" w:rsidRPr="001E1714" w:rsidRDefault="00914802" w:rsidP="00233C15">
      <w:pPr>
        <w:pStyle w:val="FWBL2"/>
        <w:numPr>
          <w:ilvl w:val="2"/>
          <w:numId w:val="2"/>
        </w:numPr>
        <w:ind w:left="1843" w:hanging="850"/>
        <w:rPr>
          <w:rFonts w:ascii="Arial" w:hAnsi="Arial" w:cs="Arial"/>
          <w:sz w:val="20"/>
        </w:rPr>
      </w:pPr>
      <w:r w:rsidRPr="001E1714">
        <w:rPr>
          <w:rFonts w:ascii="Arial" w:hAnsi="Arial" w:cs="Arial"/>
          <w:sz w:val="20"/>
        </w:rPr>
        <w:t>Please detail the full steps undertaken should enforcement be required.</w:t>
      </w:r>
    </w:p>
    <w:p w14:paraId="56490FAA" w14:textId="11076448" w:rsidR="00914802" w:rsidRPr="001E1714" w:rsidRDefault="00914802" w:rsidP="00233C15">
      <w:pPr>
        <w:pStyle w:val="FWBL2"/>
        <w:numPr>
          <w:ilvl w:val="2"/>
          <w:numId w:val="2"/>
        </w:numPr>
        <w:ind w:left="1843" w:hanging="850"/>
        <w:rPr>
          <w:rFonts w:ascii="Arial" w:hAnsi="Arial" w:cs="Arial"/>
          <w:sz w:val="20"/>
        </w:rPr>
      </w:pPr>
      <w:r w:rsidRPr="001E1714">
        <w:rPr>
          <w:rFonts w:ascii="Arial" w:hAnsi="Arial" w:cs="Arial"/>
          <w:sz w:val="20"/>
        </w:rPr>
        <w:t>Where you staircase up to 100% of the property value, please explain the steps undertaken to do this.  Are there any circumstances under which you would not staircase? Do you have a policy around offering properties to the local authority/housing association in the first instance rather than looking to sell on the open market?</w:t>
      </w:r>
    </w:p>
    <w:p w14:paraId="72394886" w14:textId="77777777" w:rsidR="00113715" w:rsidRPr="001E1714" w:rsidRDefault="00113715" w:rsidP="00113715">
      <w:pPr>
        <w:pStyle w:val="FWBL2"/>
        <w:numPr>
          <w:ilvl w:val="2"/>
          <w:numId w:val="2"/>
        </w:numPr>
        <w:tabs>
          <w:tab w:val="left" w:pos="720"/>
        </w:tabs>
        <w:ind w:left="1843" w:hanging="850"/>
        <w:rPr>
          <w:rFonts w:ascii="Arial" w:hAnsi="Arial" w:cs="Arial"/>
          <w:sz w:val="20"/>
        </w:rPr>
      </w:pPr>
      <w:r w:rsidRPr="001E1714">
        <w:rPr>
          <w:rFonts w:ascii="Arial" w:hAnsi="Arial" w:cs="Arial"/>
          <w:sz w:val="20"/>
        </w:rPr>
        <w:t xml:space="preserve">What is the average time to sale when repossessing a shared ownership property? (Including: communication with the registered provider, </w:t>
      </w:r>
      <w:proofErr w:type="spellStart"/>
      <w:r w:rsidRPr="001E1714">
        <w:rPr>
          <w:rFonts w:ascii="Arial" w:hAnsi="Arial" w:cs="Arial"/>
          <w:sz w:val="20"/>
        </w:rPr>
        <w:t>staircasing</w:t>
      </w:r>
      <w:proofErr w:type="spellEnd"/>
      <w:r w:rsidRPr="001E1714">
        <w:rPr>
          <w:rFonts w:ascii="Arial" w:hAnsi="Arial" w:cs="Arial"/>
          <w:sz w:val="20"/>
        </w:rPr>
        <w:t xml:space="preserve">, meeting right of first refusal requirements </w:t>
      </w:r>
      <w:proofErr w:type="spellStart"/>
      <w:r w:rsidRPr="001E1714">
        <w:rPr>
          <w:rFonts w:ascii="Arial" w:hAnsi="Arial" w:cs="Arial"/>
          <w:sz w:val="20"/>
        </w:rPr>
        <w:t>etc</w:t>
      </w:r>
      <w:proofErr w:type="spellEnd"/>
      <w:r w:rsidRPr="001E1714">
        <w:rPr>
          <w:rFonts w:ascii="Arial" w:hAnsi="Arial" w:cs="Arial"/>
          <w:sz w:val="20"/>
        </w:rPr>
        <w:t>).  How does this differ to standard owner occupied residential mortgages?</w:t>
      </w:r>
    </w:p>
    <w:p w14:paraId="639ECF88" w14:textId="39CC0A2A" w:rsidR="00113715" w:rsidRPr="001E1714" w:rsidRDefault="00113715" w:rsidP="00113715">
      <w:pPr>
        <w:pStyle w:val="FWBL2"/>
        <w:numPr>
          <w:ilvl w:val="2"/>
          <w:numId w:val="2"/>
        </w:numPr>
        <w:ind w:left="1843" w:hanging="850"/>
        <w:rPr>
          <w:rFonts w:ascii="Arial" w:hAnsi="Arial" w:cs="Arial"/>
          <w:sz w:val="20"/>
        </w:rPr>
      </w:pPr>
      <w:r w:rsidRPr="001E1714">
        <w:rPr>
          <w:rFonts w:ascii="Arial" w:hAnsi="Arial" w:cs="Arial"/>
          <w:sz w:val="20"/>
        </w:rPr>
        <w:t>Detail any situations where the participant has been unable to claim against the Mortgage Protection Clause/Section 442 guarantee or the registered provider has challenged the claim lodged by the participant.</w:t>
      </w:r>
    </w:p>
    <w:p w14:paraId="0A589BAB" w14:textId="77777777" w:rsidR="002A4A20" w:rsidRDefault="002A4A20" w:rsidP="002A4A20">
      <w:pPr>
        <w:pStyle w:val="FWBL2"/>
        <w:numPr>
          <w:ilvl w:val="0"/>
          <w:numId w:val="0"/>
        </w:numPr>
        <w:ind w:left="1224"/>
        <w:rPr>
          <w:rFonts w:ascii="Arial" w:hAnsi="Arial" w:cs="Arial"/>
          <w:sz w:val="20"/>
        </w:rPr>
      </w:pPr>
    </w:p>
    <w:p w14:paraId="0458B123" w14:textId="77777777"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bookmarkStart w:id="0" w:name="_GoBack"/>
      <w:bookmarkEnd w:id="0"/>
    </w:p>
    <w:p w14:paraId="5990402A" w14:textId="77777777" w:rsidR="002A4A20" w:rsidRPr="00BD2896" w:rsidRDefault="002A4A20" w:rsidP="00415B30">
      <w:pPr>
        <w:pStyle w:val="FWBL1"/>
        <w:numPr>
          <w:ilvl w:val="0"/>
          <w:numId w:val="2"/>
        </w:numPr>
        <w:rPr>
          <w:rFonts w:ascii="Arial" w:hAnsi="Arial" w:cs="Arial"/>
          <w:b w:val="0"/>
          <w:i/>
          <w:smallCaps w:val="0"/>
          <w:color w:val="000000" w:themeColor="text1"/>
          <w:szCs w:val="24"/>
        </w:rPr>
      </w:pPr>
      <w:r w:rsidRPr="002A4A20">
        <w:rPr>
          <w:rFonts w:ascii="Arial" w:hAnsi="Arial" w:cs="Arial"/>
          <w:smallCaps w:val="0"/>
          <w:color w:val="C00000"/>
          <w:szCs w:val="24"/>
        </w:rPr>
        <w:lastRenderedPageBreak/>
        <w:t xml:space="preserve"> </w:t>
      </w:r>
      <w:r w:rsidRPr="00BD2896">
        <w:rPr>
          <w:rFonts w:ascii="Arial" w:hAnsi="Arial" w:cs="Arial"/>
          <w:smallCaps w:val="0"/>
          <w:color w:val="000000" w:themeColor="text1"/>
          <w:szCs w:val="24"/>
        </w:rPr>
        <w:t xml:space="preserve">Owner Occupied Lending Policy Summary </w:t>
      </w:r>
      <w:r w:rsidRPr="00BD2896">
        <w:rPr>
          <w:rFonts w:ascii="Arial" w:hAnsi="Arial" w:cs="Arial"/>
          <w:b w:val="0"/>
          <w:i/>
          <w:smallCaps w:val="0"/>
          <w:color w:val="000000" w:themeColor="text1"/>
          <w:szCs w:val="24"/>
        </w:rPr>
        <w:t>(if applicable)</w:t>
      </w:r>
    </w:p>
    <w:p w14:paraId="0DFA6ACB" w14:textId="77777777"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A05251">
        <w:rPr>
          <w:rFonts w:ascii="Arial" w:hAnsi="Arial" w:cs="Arial"/>
          <w:color w:val="000000" w:themeColor="text1"/>
          <w:sz w:val="20"/>
        </w:rPr>
        <w:t>. Information should relate to the Participant’s current live lending policy</w:t>
      </w:r>
      <w:r w:rsidRPr="00BD2896">
        <w:rPr>
          <w:rFonts w:ascii="Arial" w:hAnsi="Arial" w:cs="Arial"/>
          <w:color w:val="000000" w:themeColor="text1"/>
          <w:sz w:val="20"/>
        </w:rPr>
        <w:t>.</w:t>
      </w:r>
      <w:r w:rsidR="001835FD" w:rsidRPr="00BD2896">
        <w:rPr>
          <w:rFonts w:ascii="Arial" w:hAnsi="Arial" w:cs="Arial"/>
          <w:color w:val="000000" w:themeColor="text1"/>
          <w:sz w:val="20"/>
        </w:rPr>
        <w:t xml:space="preserve">  E</w:t>
      </w:r>
      <w:r w:rsidR="00233C15" w:rsidRPr="00BD2896">
        <w:rPr>
          <w:rFonts w:ascii="Arial" w:hAnsi="Arial" w:cs="Arial"/>
          <w:color w:val="000000" w:themeColor="text1"/>
          <w:sz w:val="20"/>
        </w:rPr>
        <w:t xml:space="preserve">xamples </w:t>
      </w:r>
      <w:r w:rsidR="001835FD" w:rsidRPr="00BD2896">
        <w:rPr>
          <w:rFonts w:ascii="Arial" w:hAnsi="Arial" w:cs="Arial"/>
          <w:color w:val="000000" w:themeColor="text1"/>
          <w:sz w:val="20"/>
        </w:rPr>
        <w:t xml:space="preserve">have been included purely </w:t>
      </w:r>
      <w:r w:rsidR="00233C15" w:rsidRPr="00BD2896">
        <w:rPr>
          <w:rFonts w:ascii="Arial" w:hAnsi="Arial" w:cs="Arial"/>
          <w:color w:val="000000" w:themeColor="text1"/>
          <w:sz w:val="20"/>
        </w:rPr>
        <w:t>to provi</w:t>
      </w:r>
      <w:r w:rsidR="001835FD" w:rsidRPr="00BD2896">
        <w:rPr>
          <w:rFonts w:ascii="Arial" w:hAnsi="Arial" w:cs="Arial"/>
          <w:color w:val="000000" w:themeColor="text1"/>
          <w:sz w:val="20"/>
        </w:rPr>
        <w:t>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853"/>
        <w:gridCol w:w="3969"/>
        <w:gridCol w:w="3544"/>
      </w:tblGrid>
      <w:tr w:rsidR="002A4A20" w:rsidRPr="00B5652E" w14:paraId="47CDD727" w14:textId="77777777" w:rsidTr="00EA77DD">
        <w:trPr>
          <w:trHeight w:val="568"/>
        </w:trPr>
        <w:tc>
          <w:tcPr>
            <w:tcW w:w="1853" w:type="dxa"/>
            <w:shd w:val="clear" w:color="auto" w:fill="403152" w:themeFill="accent4" w:themeFillShade="80"/>
            <w:vAlign w:val="center"/>
          </w:tcPr>
          <w:p w14:paraId="5ADFB7EC"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969" w:type="dxa"/>
            <w:shd w:val="clear" w:color="auto" w:fill="403152" w:themeFill="accent4" w:themeFillShade="80"/>
            <w:vAlign w:val="center"/>
          </w:tcPr>
          <w:p w14:paraId="539FD231"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544" w:type="dxa"/>
            <w:shd w:val="clear" w:color="auto" w:fill="403152" w:themeFill="accent4" w:themeFillShade="80"/>
            <w:vAlign w:val="center"/>
          </w:tcPr>
          <w:p w14:paraId="354F8C80"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2017</w:t>
            </w:r>
          </w:p>
        </w:tc>
      </w:tr>
      <w:tr w:rsidR="002A4A20" w:rsidRPr="00B5652E" w14:paraId="6616A9C8" w14:textId="77777777" w:rsidTr="00EA77DD">
        <w:trPr>
          <w:trHeight w:val="386"/>
        </w:trPr>
        <w:tc>
          <w:tcPr>
            <w:tcW w:w="1853" w:type="dxa"/>
            <w:shd w:val="clear" w:color="auto" w:fill="auto"/>
            <w:vAlign w:val="center"/>
            <w:hideMark/>
          </w:tcPr>
          <w:p w14:paraId="3EC3C60A"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Max loan Size</w:t>
            </w:r>
          </w:p>
        </w:tc>
        <w:tc>
          <w:tcPr>
            <w:tcW w:w="3969" w:type="dxa"/>
            <w:shd w:val="clear" w:color="auto" w:fill="auto"/>
            <w:vAlign w:val="center"/>
            <w:hideMark/>
          </w:tcPr>
          <w:p w14:paraId="7791436C" w14:textId="77777777" w:rsidR="002A4A20" w:rsidRPr="00B5652E" w:rsidRDefault="00064859" w:rsidP="0041441E">
            <w:pPr>
              <w:jc w:val="center"/>
              <w:rPr>
                <w:rFonts w:ascii="Calibri" w:hAnsi="Calibri" w:cs="Calibri"/>
                <w:color w:val="000000" w:themeColor="text1"/>
              </w:rPr>
            </w:pPr>
            <w:r>
              <w:rPr>
                <w:rFonts w:ascii="Calibri" w:hAnsi="Calibri" w:cs="Calibri"/>
                <w:color w:val="000000" w:themeColor="text1"/>
              </w:rPr>
              <w:t>£1</w:t>
            </w:r>
            <w:r w:rsidR="002A4A20" w:rsidRPr="00B5652E">
              <w:rPr>
                <w:rFonts w:ascii="Calibri" w:hAnsi="Calibri" w:cs="Calibri"/>
                <w:color w:val="000000" w:themeColor="text1"/>
              </w:rPr>
              <w:t>mn</w:t>
            </w:r>
          </w:p>
        </w:tc>
        <w:tc>
          <w:tcPr>
            <w:tcW w:w="3544" w:type="dxa"/>
          </w:tcPr>
          <w:p w14:paraId="1AD4859D" w14:textId="77777777" w:rsidR="002A4A20" w:rsidRPr="00B5652E" w:rsidRDefault="002A4A20" w:rsidP="0041441E">
            <w:pPr>
              <w:jc w:val="center"/>
              <w:rPr>
                <w:rFonts w:ascii="Calibri" w:hAnsi="Calibri" w:cs="Calibri"/>
                <w:color w:val="000000" w:themeColor="text1"/>
              </w:rPr>
            </w:pPr>
          </w:p>
        </w:tc>
      </w:tr>
      <w:tr w:rsidR="002A4A20" w:rsidRPr="00B5652E" w14:paraId="7A91CAB8" w14:textId="77777777" w:rsidTr="00EA77DD">
        <w:trPr>
          <w:trHeight w:val="398"/>
        </w:trPr>
        <w:tc>
          <w:tcPr>
            <w:tcW w:w="1853" w:type="dxa"/>
            <w:shd w:val="clear" w:color="auto" w:fill="auto"/>
            <w:vAlign w:val="center"/>
            <w:hideMark/>
          </w:tcPr>
          <w:p w14:paraId="0E7C3E04"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Max Term</w:t>
            </w:r>
          </w:p>
        </w:tc>
        <w:tc>
          <w:tcPr>
            <w:tcW w:w="3969" w:type="dxa"/>
            <w:shd w:val="clear" w:color="auto" w:fill="auto"/>
            <w:vAlign w:val="center"/>
            <w:hideMark/>
          </w:tcPr>
          <w:p w14:paraId="4F63E98E" w14:textId="77777777" w:rsidR="002A4A20" w:rsidRPr="00B5652E" w:rsidRDefault="00064859" w:rsidP="0041441E">
            <w:pPr>
              <w:jc w:val="center"/>
              <w:rPr>
                <w:rFonts w:ascii="Calibri" w:hAnsi="Calibri" w:cs="Calibri"/>
                <w:color w:val="000000" w:themeColor="text1"/>
              </w:rPr>
            </w:pPr>
            <w:r>
              <w:rPr>
                <w:rFonts w:ascii="Calibri" w:hAnsi="Calibri" w:cs="Calibri"/>
                <w:color w:val="000000" w:themeColor="text1"/>
              </w:rPr>
              <w:t>30</w:t>
            </w:r>
            <w:r w:rsidR="002A4A20" w:rsidRPr="00B5652E">
              <w:rPr>
                <w:rFonts w:ascii="Calibri" w:hAnsi="Calibri" w:cs="Calibri"/>
                <w:color w:val="000000" w:themeColor="text1"/>
              </w:rPr>
              <w:t xml:space="preserve"> years</w:t>
            </w:r>
          </w:p>
        </w:tc>
        <w:tc>
          <w:tcPr>
            <w:tcW w:w="3544" w:type="dxa"/>
          </w:tcPr>
          <w:p w14:paraId="4703DF14" w14:textId="77777777" w:rsidR="002A4A20" w:rsidRPr="00B5652E" w:rsidRDefault="002A4A20" w:rsidP="0041441E">
            <w:pPr>
              <w:jc w:val="center"/>
              <w:rPr>
                <w:rFonts w:ascii="Calibri" w:hAnsi="Calibri" w:cs="Calibri"/>
                <w:color w:val="000000" w:themeColor="text1"/>
              </w:rPr>
            </w:pPr>
          </w:p>
        </w:tc>
      </w:tr>
      <w:tr w:rsidR="002A4A20" w:rsidRPr="00B5652E" w14:paraId="54A183EA" w14:textId="77777777" w:rsidTr="00EA77DD">
        <w:trPr>
          <w:trHeight w:val="1269"/>
        </w:trPr>
        <w:tc>
          <w:tcPr>
            <w:tcW w:w="1853" w:type="dxa"/>
            <w:shd w:val="clear" w:color="auto" w:fill="auto"/>
            <w:vAlign w:val="center"/>
            <w:hideMark/>
          </w:tcPr>
          <w:p w14:paraId="461AE77C"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LTV Criteria</w:t>
            </w:r>
          </w:p>
        </w:tc>
        <w:tc>
          <w:tcPr>
            <w:tcW w:w="3969" w:type="dxa"/>
            <w:shd w:val="clear" w:color="auto" w:fill="auto"/>
            <w:vAlign w:val="center"/>
            <w:hideMark/>
          </w:tcPr>
          <w:p w14:paraId="112F5698" w14:textId="77777777" w:rsidR="002A4A20" w:rsidRPr="00B5652E" w:rsidRDefault="00064859" w:rsidP="00064859">
            <w:pPr>
              <w:jc w:val="center"/>
              <w:rPr>
                <w:rFonts w:ascii="Calibri" w:hAnsi="Calibri" w:cs="Calibri"/>
                <w:color w:val="000000" w:themeColor="text1"/>
              </w:rPr>
            </w:pPr>
            <w:r>
              <w:rPr>
                <w:rFonts w:ascii="Calibri" w:hAnsi="Calibri" w:cs="Calibri"/>
                <w:color w:val="000000" w:themeColor="text1"/>
              </w:rPr>
              <w:t>Max 95</w:t>
            </w:r>
            <w:r w:rsidR="002A4A20" w:rsidRPr="00B5652E">
              <w:rPr>
                <w:rFonts w:ascii="Calibri" w:hAnsi="Calibri" w:cs="Calibri"/>
                <w:color w:val="000000" w:themeColor="text1"/>
              </w:rPr>
              <w:t xml:space="preserve">% LTV: </w:t>
            </w:r>
            <w:r>
              <w:rPr>
                <w:rFonts w:ascii="Calibri" w:hAnsi="Calibri" w:cs="Calibri"/>
                <w:color w:val="000000" w:themeColor="text1"/>
              </w:rPr>
              <w:t>&lt;=£500k</w:t>
            </w:r>
            <w:r>
              <w:rPr>
                <w:rFonts w:ascii="Calibri" w:hAnsi="Calibri" w:cs="Calibri"/>
                <w:color w:val="000000" w:themeColor="text1"/>
              </w:rPr>
              <w:br/>
              <w:t>Max 80</w:t>
            </w:r>
            <w:r w:rsidR="002A4A20" w:rsidRPr="00B5652E">
              <w:rPr>
                <w:rFonts w:ascii="Calibri" w:hAnsi="Calibri" w:cs="Calibri"/>
                <w:color w:val="000000" w:themeColor="text1"/>
              </w:rPr>
              <w:t>% LTV</w:t>
            </w:r>
            <w:r>
              <w:rPr>
                <w:rFonts w:ascii="Calibri" w:hAnsi="Calibri" w:cs="Calibri"/>
                <w:color w:val="000000" w:themeColor="text1"/>
              </w:rPr>
              <w:t>: &gt;£500k - &lt;=£800k</w:t>
            </w:r>
            <w:r>
              <w:rPr>
                <w:rFonts w:ascii="Calibri" w:hAnsi="Calibri" w:cs="Calibri"/>
                <w:color w:val="000000" w:themeColor="text1"/>
              </w:rPr>
              <w:br/>
              <w:t>Max 70% LTV: &gt;£800k - &lt;=£1mn</w:t>
            </w:r>
          </w:p>
        </w:tc>
        <w:tc>
          <w:tcPr>
            <w:tcW w:w="3544" w:type="dxa"/>
          </w:tcPr>
          <w:p w14:paraId="6019B0D3" w14:textId="77777777" w:rsidR="002A4A20" w:rsidRPr="00B5652E" w:rsidRDefault="002A4A20" w:rsidP="0041441E">
            <w:pPr>
              <w:jc w:val="center"/>
              <w:rPr>
                <w:rFonts w:ascii="Calibri" w:hAnsi="Calibri" w:cs="Calibri"/>
                <w:color w:val="000000" w:themeColor="text1"/>
              </w:rPr>
            </w:pPr>
          </w:p>
        </w:tc>
      </w:tr>
      <w:tr w:rsidR="002A4A20" w:rsidRPr="00B5652E" w14:paraId="3D9D5515" w14:textId="77777777" w:rsidTr="00EA77DD">
        <w:trPr>
          <w:trHeight w:val="1582"/>
        </w:trPr>
        <w:tc>
          <w:tcPr>
            <w:tcW w:w="1853" w:type="dxa"/>
            <w:shd w:val="clear" w:color="auto" w:fill="auto"/>
            <w:vAlign w:val="center"/>
            <w:hideMark/>
          </w:tcPr>
          <w:p w14:paraId="534E8C1C" w14:textId="77777777" w:rsidR="002A4A20" w:rsidRPr="00B5652E" w:rsidRDefault="003F44FB" w:rsidP="000A09A5">
            <w:pPr>
              <w:jc w:val="center"/>
              <w:rPr>
                <w:rFonts w:ascii="Calibri" w:hAnsi="Calibri" w:cs="Calibri"/>
                <w:b/>
                <w:color w:val="000000" w:themeColor="text1"/>
              </w:rPr>
            </w:pPr>
            <w:r>
              <w:rPr>
                <w:rFonts w:ascii="Calibri" w:hAnsi="Calibri" w:cs="Calibri"/>
                <w:b/>
                <w:color w:val="000000" w:themeColor="text1"/>
              </w:rPr>
              <w:t>Residential l</w:t>
            </w:r>
            <w:r w:rsidR="002A4A20" w:rsidRPr="00B5652E">
              <w:rPr>
                <w:rFonts w:ascii="Calibri" w:hAnsi="Calibri" w:cs="Calibri"/>
                <w:b/>
                <w:color w:val="000000" w:themeColor="text1"/>
              </w:rPr>
              <w:t>ending</w:t>
            </w:r>
            <w:r w:rsidR="003205A6">
              <w:rPr>
                <w:rFonts w:ascii="Calibri" w:hAnsi="Calibri" w:cs="Calibri"/>
                <w:b/>
                <w:color w:val="000000" w:themeColor="text1"/>
              </w:rPr>
              <w:t xml:space="preserve"> </w:t>
            </w:r>
            <w:r>
              <w:rPr>
                <w:rFonts w:ascii="Calibri" w:hAnsi="Calibri" w:cs="Calibri"/>
                <w:b/>
                <w:color w:val="000000" w:themeColor="text1"/>
              </w:rPr>
              <w:t xml:space="preserve">types </w:t>
            </w:r>
            <w:r w:rsidR="00627C9D" w:rsidRPr="00627C9D">
              <w:rPr>
                <w:rFonts w:ascii="Calibri" w:hAnsi="Calibri" w:cs="Calibri"/>
                <w:b/>
                <w:color w:val="000000" w:themeColor="text1"/>
                <w:u w:val="single"/>
              </w:rPr>
              <w:t>currently</w:t>
            </w:r>
            <w:r w:rsidR="00627C9D">
              <w:rPr>
                <w:rFonts w:ascii="Calibri" w:hAnsi="Calibri" w:cs="Calibri"/>
                <w:b/>
                <w:color w:val="000000" w:themeColor="text1"/>
              </w:rPr>
              <w:t xml:space="preserve"> </w:t>
            </w:r>
            <w:r w:rsidR="003205A6">
              <w:rPr>
                <w:rFonts w:ascii="Calibri" w:hAnsi="Calibri" w:cs="Calibri"/>
                <w:b/>
                <w:color w:val="000000" w:themeColor="text1"/>
              </w:rPr>
              <w:t>offered by the Participant</w:t>
            </w:r>
            <w:r>
              <w:rPr>
                <w:rFonts w:ascii="Calibri" w:hAnsi="Calibri" w:cs="Calibri"/>
                <w:b/>
                <w:color w:val="000000" w:themeColor="text1"/>
              </w:rPr>
              <w:t xml:space="preserve"> </w:t>
            </w:r>
            <w:r w:rsidRPr="003F44FB">
              <w:rPr>
                <w:rFonts w:ascii="Calibri" w:hAnsi="Calibri" w:cs="Calibri"/>
                <w:i/>
                <w:color w:val="000000" w:themeColor="text1"/>
              </w:rPr>
              <w:t xml:space="preserve">(incl. outside the </w:t>
            </w:r>
            <w:r w:rsidR="000A09A5">
              <w:rPr>
                <w:rFonts w:ascii="Calibri" w:hAnsi="Calibri" w:cs="Calibri"/>
                <w:i/>
                <w:color w:val="000000" w:themeColor="text1"/>
              </w:rPr>
              <w:t>BoE</w:t>
            </w:r>
            <w:r w:rsidRPr="003F44FB">
              <w:rPr>
                <w:rFonts w:ascii="Calibri" w:hAnsi="Calibri" w:cs="Calibri"/>
                <w:i/>
                <w:color w:val="000000" w:themeColor="text1"/>
              </w:rPr>
              <w:t xml:space="preserve"> collateral pools)</w:t>
            </w:r>
          </w:p>
        </w:tc>
        <w:tc>
          <w:tcPr>
            <w:tcW w:w="3969" w:type="dxa"/>
            <w:shd w:val="clear" w:color="auto" w:fill="auto"/>
            <w:vAlign w:val="center"/>
            <w:hideMark/>
          </w:tcPr>
          <w:p w14:paraId="076201CA" w14:textId="77777777" w:rsidR="002A4A20" w:rsidRDefault="002A4A20" w:rsidP="00627C9D">
            <w:pPr>
              <w:jc w:val="center"/>
              <w:rPr>
                <w:rFonts w:ascii="Calibri" w:hAnsi="Calibri" w:cs="Calibri"/>
                <w:color w:val="000000" w:themeColor="text1"/>
              </w:rPr>
            </w:pPr>
            <w:r w:rsidRPr="00B5652E">
              <w:rPr>
                <w:rFonts w:ascii="Calibri" w:hAnsi="Calibri" w:cs="Calibri"/>
                <w:color w:val="000000" w:themeColor="text1"/>
              </w:rPr>
              <w:t>Outright Purchase</w:t>
            </w:r>
            <w:r w:rsidRPr="00B5652E">
              <w:rPr>
                <w:rFonts w:ascii="Calibri" w:hAnsi="Calibri" w:cs="Calibri"/>
                <w:color w:val="000000" w:themeColor="text1"/>
              </w:rPr>
              <w:br/>
            </w:r>
            <w:proofErr w:type="spellStart"/>
            <w:r w:rsidRPr="00B5652E">
              <w:rPr>
                <w:rFonts w:ascii="Calibri" w:hAnsi="Calibri" w:cs="Calibri"/>
                <w:color w:val="000000" w:themeColor="text1"/>
              </w:rPr>
              <w:t>Remortgage</w:t>
            </w:r>
            <w:proofErr w:type="spellEnd"/>
            <w:r w:rsidRPr="00B5652E">
              <w:rPr>
                <w:rFonts w:ascii="Calibri" w:hAnsi="Calibri" w:cs="Calibri"/>
                <w:color w:val="000000" w:themeColor="text1"/>
              </w:rPr>
              <w:br/>
              <w:t xml:space="preserve">Shared </w:t>
            </w:r>
            <w:r w:rsidR="00627C9D">
              <w:rPr>
                <w:rFonts w:ascii="Calibri" w:hAnsi="Calibri" w:cs="Calibri"/>
                <w:color w:val="000000" w:themeColor="text1"/>
              </w:rPr>
              <w:t>Ownership</w:t>
            </w:r>
          </w:p>
          <w:p w14:paraId="55EB6046" w14:textId="77777777" w:rsidR="00627C9D" w:rsidRDefault="00627C9D" w:rsidP="00627C9D">
            <w:pPr>
              <w:jc w:val="center"/>
              <w:rPr>
                <w:rFonts w:ascii="Calibri" w:hAnsi="Calibri" w:cs="Calibri"/>
                <w:color w:val="000000" w:themeColor="text1"/>
              </w:rPr>
            </w:pPr>
            <w:r>
              <w:rPr>
                <w:rFonts w:ascii="Calibri" w:hAnsi="Calibri" w:cs="Calibri"/>
                <w:color w:val="000000" w:themeColor="text1"/>
              </w:rPr>
              <w:t>Self Employed/Contractor</w:t>
            </w:r>
          </w:p>
          <w:p w14:paraId="41D9389E" w14:textId="77777777" w:rsidR="00627C9D" w:rsidRPr="00B5652E" w:rsidRDefault="00627C9D" w:rsidP="00627C9D">
            <w:pPr>
              <w:jc w:val="center"/>
              <w:rPr>
                <w:rFonts w:ascii="Calibri" w:hAnsi="Calibri" w:cs="Calibri"/>
                <w:color w:val="000000" w:themeColor="text1"/>
              </w:rPr>
            </w:pPr>
            <w:r>
              <w:rPr>
                <w:rFonts w:ascii="Calibri" w:hAnsi="Calibri" w:cs="Calibri"/>
                <w:color w:val="000000" w:themeColor="text1"/>
              </w:rPr>
              <w:t>Lending into Retirement</w:t>
            </w:r>
          </w:p>
        </w:tc>
        <w:tc>
          <w:tcPr>
            <w:tcW w:w="3544" w:type="dxa"/>
          </w:tcPr>
          <w:p w14:paraId="455DE169" w14:textId="77777777" w:rsidR="002A4A20" w:rsidRPr="00B5652E" w:rsidRDefault="002A4A20" w:rsidP="0041441E">
            <w:pPr>
              <w:jc w:val="center"/>
              <w:rPr>
                <w:rFonts w:ascii="Calibri" w:hAnsi="Calibri" w:cs="Calibri"/>
                <w:color w:val="000000" w:themeColor="text1"/>
              </w:rPr>
            </w:pPr>
          </w:p>
        </w:tc>
      </w:tr>
      <w:tr w:rsidR="002A4A20" w:rsidRPr="00B5652E" w14:paraId="714000C3" w14:textId="77777777" w:rsidTr="00EA77DD">
        <w:trPr>
          <w:trHeight w:val="761"/>
        </w:trPr>
        <w:tc>
          <w:tcPr>
            <w:tcW w:w="1853" w:type="dxa"/>
            <w:shd w:val="clear" w:color="auto" w:fill="auto"/>
            <w:vAlign w:val="center"/>
            <w:hideMark/>
          </w:tcPr>
          <w:p w14:paraId="57D5DB99"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 xml:space="preserve">Max Age </w:t>
            </w:r>
            <w:r w:rsidRPr="00B5652E">
              <w:rPr>
                <w:rFonts w:ascii="Calibri" w:hAnsi="Calibri" w:cs="Calibri"/>
                <w:b/>
                <w:color w:val="000000" w:themeColor="text1"/>
              </w:rPr>
              <w:br/>
            </w:r>
            <w:r w:rsidRPr="008143B3">
              <w:rPr>
                <w:rFonts w:ascii="Calibri" w:hAnsi="Calibri" w:cs="Calibri"/>
                <w:color w:val="000000" w:themeColor="text1"/>
              </w:rPr>
              <w:t>(end of term)</w:t>
            </w:r>
          </w:p>
        </w:tc>
        <w:tc>
          <w:tcPr>
            <w:tcW w:w="3969" w:type="dxa"/>
            <w:shd w:val="clear" w:color="auto" w:fill="auto"/>
            <w:vAlign w:val="center"/>
            <w:hideMark/>
          </w:tcPr>
          <w:p w14:paraId="425655AC" w14:textId="77777777" w:rsidR="002A4A20" w:rsidRPr="00B5652E" w:rsidRDefault="002A4A20" w:rsidP="001173B1">
            <w:pPr>
              <w:jc w:val="center"/>
              <w:rPr>
                <w:rFonts w:ascii="Calibri" w:hAnsi="Calibri" w:cs="Calibri"/>
                <w:color w:val="000000" w:themeColor="text1"/>
              </w:rPr>
            </w:pPr>
            <w:r w:rsidRPr="00B5652E">
              <w:rPr>
                <w:rFonts w:ascii="Calibri" w:hAnsi="Calibri" w:cs="Calibri"/>
                <w:color w:val="000000" w:themeColor="text1"/>
              </w:rPr>
              <w:t>7</w:t>
            </w:r>
            <w:r w:rsidR="00A822FE">
              <w:rPr>
                <w:rFonts w:ascii="Calibri" w:hAnsi="Calibri" w:cs="Calibri"/>
                <w:color w:val="000000" w:themeColor="text1"/>
              </w:rPr>
              <w:t>0</w:t>
            </w:r>
          </w:p>
        </w:tc>
        <w:tc>
          <w:tcPr>
            <w:tcW w:w="3544" w:type="dxa"/>
          </w:tcPr>
          <w:p w14:paraId="05218034" w14:textId="77777777" w:rsidR="002A4A20" w:rsidRPr="00B5652E" w:rsidRDefault="002A4A20" w:rsidP="0041441E">
            <w:pPr>
              <w:jc w:val="center"/>
              <w:rPr>
                <w:rFonts w:ascii="Calibri" w:hAnsi="Calibri" w:cs="Calibri"/>
                <w:color w:val="000000" w:themeColor="text1"/>
              </w:rPr>
            </w:pPr>
          </w:p>
        </w:tc>
      </w:tr>
      <w:tr w:rsidR="002A4A20" w:rsidRPr="00B5652E" w14:paraId="386EF31B" w14:textId="77777777" w:rsidTr="00EA77DD">
        <w:trPr>
          <w:trHeight w:val="2609"/>
        </w:trPr>
        <w:tc>
          <w:tcPr>
            <w:tcW w:w="1853" w:type="dxa"/>
            <w:shd w:val="clear" w:color="auto" w:fill="auto"/>
            <w:vAlign w:val="center"/>
            <w:hideMark/>
          </w:tcPr>
          <w:p w14:paraId="3F6A29AF" w14:textId="77777777" w:rsidR="002A4A20" w:rsidRDefault="001835FD" w:rsidP="001835FD">
            <w:pPr>
              <w:jc w:val="center"/>
              <w:rPr>
                <w:rFonts w:ascii="Calibri" w:hAnsi="Calibri" w:cs="Calibri"/>
                <w:b/>
                <w:color w:val="000000" w:themeColor="text1"/>
              </w:rPr>
            </w:pPr>
            <w:r>
              <w:rPr>
                <w:rFonts w:ascii="Calibri" w:hAnsi="Calibri" w:cs="Calibri"/>
                <w:b/>
                <w:color w:val="000000" w:themeColor="text1"/>
              </w:rPr>
              <w:t>Criteria specific for l</w:t>
            </w:r>
            <w:r w:rsidR="002A4A20" w:rsidRPr="00B5652E">
              <w:rPr>
                <w:rFonts w:ascii="Calibri" w:hAnsi="Calibri" w:cs="Calibri"/>
                <w:b/>
                <w:color w:val="000000" w:themeColor="text1"/>
              </w:rPr>
              <w:t>ending into</w:t>
            </w:r>
            <w:r>
              <w:rPr>
                <w:rFonts w:ascii="Calibri" w:hAnsi="Calibri" w:cs="Calibri"/>
                <w:b/>
                <w:color w:val="000000" w:themeColor="text1"/>
              </w:rPr>
              <w:t>/within r</w:t>
            </w:r>
            <w:r w:rsidR="002A4A20" w:rsidRPr="00B5652E">
              <w:rPr>
                <w:rFonts w:ascii="Calibri" w:hAnsi="Calibri" w:cs="Calibri"/>
                <w:b/>
                <w:color w:val="000000" w:themeColor="text1"/>
              </w:rPr>
              <w:t>etirement</w:t>
            </w:r>
          </w:p>
          <w:p w14:paraId="66CDE754" w14:textId="77777777" w:rsidR="001835FD" w:rsidRDefault="001835FD" w:rsidP="001835FD">
            <w:pPr>
              <w:jc w:val="center"/>
              <w:rPr>
                <w:rFonts w:ascii="Calibri" w:hAnsi="Calibri" w:cs="Calibri"/>
                <w:b/>
                <w:color w:val="000000" w:themeColor="text1"/>
              </w:rPr>
            </w:pPr>
          </w:p>
          <w:p w14:paraId="043069AC" w14:textId="77777777" w:rsidR="001835FD" w:rsidRPr="001835FD" w:rsidRDefault="001835FD" w:rsidP="001835FD">
            <w:pPr>
              <w:jc w:val="center"/>
              <w:rPr>
                <w:rFonts w:ascii="Calibri" w:hAnsi="Calibri" w:cs="Calibri"/>
                <w:i/>
                <w:color w:val="000000" w:themeColor="text1"/>
              </w:rPr>
            </w:pPr>
            <w:r w:rsidRPr="001835FD">
              <w:rPr>
                <w:rFonts w:ascii="Calibri" w:hAnsi="Calibri" w:cs="Calibri"/>
                <w:i/>
                <w:color w:val="000000" w:themeColor="text1"/>
              </w:rPr>
              <w:t xml:space="preserve">(e.g. different LTV limits, affordability assessment </w:t>
            </w:r>
            <w:proofErr w:type="spellStart"/>
            <w:r w:rsidRPr="001835FD">
              <w:rPr>
                <w:rFonts w:ascii="Calibri" w:hAnsi="Calibri" w:cs="Calibri"/>
                <w:i/>
                <w:color w:val="000000" w:themeColor="text1"/>
              </w:rPr>
              <w:t>etc</w:t>
            </w:r>
            <w:proofErr w:type="spellEnd"/>
            <w:r w:rsidRPr="001835FD">
              <w:rPr>
                <w:rFonts w:ascii="Calibri" w:hAnsi="Calibri" w:cs="Calibri"/>
                <w:i/>
                <w:color w:val="000000" w:themeColor="text1"/>
              </w:rPr>
              <w:t>)</w:t>
            </w:r>
          </w:p>
        </w:tc>
        <w:tc>
          <w:tcPr>
            <w:tcW w:w="3969" w:type="dxa"/>
            <w:shd w:val="clear" w:color="auto" w:fill="auto"/>
            <w:vAlign w:val="center"/>
            <w:hideMark/>
          </w:tcPr>
          <w:p w14:paraId="50528B07" w14:textId="77777777" w:rsidR="002A4A20" w:rsidRPr="00B5652E" w:rsidRDefault="002A4A20" w:rsidP="00064859">
            <w:pPr>
              <w:jc w:val="center"/>
              <w:rPr>
                <w:rFonts w:ascii="Calibri" w:hAnsi="Calibri" w:cs="Calibri"/>
                <w:color w:val="000000" w:themeColor="text1"/>
              </w:rPr>
            </w:pPr>
            <w:r w:rsidRPr="00B5652E">
              <w:rPr>
                <w:rFonts w:ascii="Calibri" w:hAnsi="Calibri" w:cs="Calibri"/>
                <w:color w:val="000000" w:themeColor="text1"/>
              </w:rPr>
              <w:t>Retirement &lt;1</w:t>
            </w:r>
            <w:r w:rsidR="00064859">
              <w:rPr>
                <w:rFonts w:ascii="Calibri" w:hAnsi="Calibri" w:cs="Calibri"/>
                <w:color w:val="000000" w:themeColor="text1"/>
              </w:rPr>
              <w:t>5</w:t>
            </w:r>
            <w:r w:rsidRPr="00B5652E">
              <w:rPr>
                <w:rFonts w:ascii="Calibri" w:hAnsi="Calibri" w:cs="Calibri"/>
                <w:color w:val="000000" w:themeColor="text1"/>
              </w:rPr>
              <w:t xml:space="preserve"> years away</w:t>
            </w:r>
            <w:r w:rsidRPr="00B5652E">
              <w:rPr>
                <w:rFonts w:ascii="Calibri" w:hAnsi="Calibri" w:cs="Calibri"/>
                <w:color w:val="000000" w:themeColor="text1"/>
              </w:rPr>
              <w:br/>
              <w:t>- Proof of current income and anticipated retirement income</w:t>
            </w:r>
            <w:r w:rsidRPr="00B5652E">
              <w:rPr>
                <w:rFonts w:ascii="Calibri" w:hAnsi="Calibri" w:cs="Calibri"/>
                <w:color w:val="000000" w:themeColor="text1"/>
              </w:rPr>
              <w:br/>
              <w:t>(lower of the two taken for affordabil</w:t>
            </w:r>
            <w:r w:rsidR="00064859">
              <w:rPr>
                <w:rFonts w:ascii="Calibri" w:hAnsi="Calibri" w:cs="Calibri"/>
                <w:color w:val="000000" w:themeColor="text1"/>
              </w:rPr>
              <w:t>ity calculation)</w:t>
            </w:r>
            <w:r w:rsidR="00064859">
              <w:rPr>
                <w:rFonts w:ascii="Calibri" w:hAnsi="Calibri" w:cs="Calibri"/>
                <w:color w:val="000000" w:themeColor="text1"/>
              </w:rPr>
              <w:br/>
            </w:r>
            <w:r w:rsidR="00064859">
              <w:rPr>
                <w:rFonts w:ascii="Calibri" w:hAnsi="Calibri" w:cs="Calibri"/>
                <w:color w:val="000000" w:themeColor="text1"/>
              </w:rPr>
              <w:br/>
              <w:t>Retirement &gt;15</w:t>
            </w:r>
            <w:r w:rsidRPr="00B5652E">
              <w:rPr>
                <w:rFonts w:ascii="Calibri" w:hAnsi="Calibri" w:cs="Calibri"/>
                <w:color w:val="000000" w:themeColor="text1"/>
              </w:rPr>
              <w:t xml:space="preserve"> years away</w:t>
            </w:r>
            <w:r w:rsidRPr="00B5652E">
              <w:rPr>
                <w:rFonts w:ascii="Calibri" w:hAnsi="Calibri" w:cs="Calibri"/>
                <w:color w:val="000000" w:themeColor="text1"/>
              </w:rPr>
              <w:br/>
              <w:t>- Current income used for affordability</w:t>
            </w:r>
            <w:r w:rsidRPr="00B5652E">
              <w:rPr>
                <w:rFonts w:ascii="Calibri" w:hAnsi="Calibri" w:cs="Calibri"/>
                <w:color w:val="000000" w:themeColor="text1"/>
              </w:rPr>
              <w:br/>
              <w:t>- Evidence of existence pension contributions</w:t>
            </w:r>
          </w:p>
        </w:tc>
        <w:tc>
          <w:tcPr>
            <w:tcW w:w="3544" w:type="dxa"/>
          </w:tcPr>
          <w:p w14:paraId="09AC7771" w14:textId="77777777" w:rsidR="002A4A20" w:rsidRPr="00B5652E" w:rsidRDefault="002A4A20" w:rsidP="0041441E">
            <w:pPr>
              <w:jc w:val="center"/>
              <w:rPr>
                <w:rFonts w:ascii="Calibri" w:hAnsi="Calibri" w:cs="Calibri"/>
                <w:color w:val="000000" w:themeColor="text1"/>
              </w:rPr>
            </w:pPr>
          </w:p>
        </w:tc>
      </w:tr>
      <w:tr w:rsidR="002A4A20" w:rsidRPr="00B5652E" w14:paraId="527B740A" w14:textId="77777777" w:rsidTr="00EA77DD">
        <w:trPr>
          <w:trHeight w:val="618"/>
        </w:trPr>
        <w:tc>
          <w:tcPr>
            <w:tcW w:w="1853" w:type="dxa"/>
            <w:shd w:val="clear" w:color="auto" w:fill="auto"/>
            <w:vAlign w:val="center"/>
            <w:hideMark/>
          </w:tcPr>
          <w:p w14:paraId="13713079" w14:textId="77777777" w:rsidR="002A4A20" w:rsidRPr="00B5652E" w:rsidRDefault="002A4A20" w:rsidP="0041441E">
            <w:pPr>
              <w:jc w:val="center"/>
              <w:rPr>
                <w:rFonts w:ascii="Calibri" w:hAnsi="Calibri" w:cs="Calibri"/>
                <w:b/>
                <w:color w:val="000000" w:themeColor="text1"/>
              </w:rPr>
            </w:pPr>
            <w:r>
              <w:rPr>
                <w:rFonts w:ascii="Calibri" w:hAnsi="Calibri" w:cs="Calibri"/>
                <w:b/>
                <w:color w:val="000000" w:themeColor="text1"/>
              </w:rPr>
              <w:t>Additional F</w:t>
            </w:r>
            <w:r w:rsidRPr="00B5652E">
              <w:rPr>
                <w:rFonts w:ascii="Calibri" w:hAnsi="Calibri" w:cs="Calibri"/>
                <w:b/>
                <w:color w:val="000000" w:themeColor="text1"/>
              </w:rPr>
              <w:t>irst Time Buyer</w:t>
            </w:r>
            <w:r>
              <w:rPr>
                <w:rFonts w:ascii="Calibri" w:hAnsi="Calibri" w:cs="Calibri"/>
                <w:b/>
                <w:color w:val="000000" w:themeColor="text1"/>
              </w:rPr>
              <w:t xml:space="preserve"> restrictions</w:t>
            </w:r>
          </w:p>
        </w:tc>
        <w:tc>
          <w:tcPr>
            <w:tcW w:w="3969" w:type="dxa"/>
            <w:shd w:val="clear" w:color="auto" w:fill="auto"/>
            <w:vAlign w:val="center"/>
            <w:hideMark/>
          </w:tcPr>
          <w:p w14:paraId="785D4761" w14:textId="77777777" w:rsidR="002A4A20" w:rsidRDefault="00C80116" w:rsidP="0041441E">
            <w:pPr>
              <w:jc w:val="center"/>
              <w:rPr>
                <w:rFonts w:ascii="Calibri" w:hAnsi="Calibri" w:cs="Calibri"/>
                <w:color w:val="000000" w:themeColor="text1"/>
              </w:rPr>
            </w:pPr>
            <w:r>
              <w:rPr>
                <w:rFonts w:ascii="Calibri" w:hAnsi="Calibri" w:cs="Calibri"/>
                <w:color w:val="000000" w:themeColor="text1"/>
              </w:rPr>
              <w:t>Max 70</w:t>
            </w:r>
            <w:r w:rsidR="002A4A20">
              <w:rPr>
                <w:rFonts w:ascii="Calibri" w:hAnsi="Calibri" w:cs="Calibri"/>
                <w:color w:val="000000" w:themeColor="text1"/>
              </w:rPr>
              <w:t>% LTV</w:t>
            </w:r>
          </w:p>
          <w:p w14:paraId="2D8841A3" w14:textId="77777777" w:rsidR="00C80116" w:rsidRPr="00B5652E" w:rsidRDefault="00C80116" w:rsidP="0041441E">
            <w:pPr>
              <w:jc w:val="center"/>
              <w:rPr>
                <w:rFonts w:ascii="Calibri" w:hAnsi="Calibri" w:cs="Calibri"/>
                <w:color w:val="000000" w:themeColor="text1"/>
              </w:rPr>
            </w:pPr>
            <w:r>
              <w:rPr>
                <w:rFonts w:ascii="Calibri" w:hAnsi="Calibri" w:cs="Calibri"/>
                <w:color w:val="000000" w:themeColor="text1"/>
              </w:rPr>
              <w:t>Max income multiple 3x</w:t>
            </w:r>
          </w:p>
        </w:tc>
        <w:tc>
          <w:tcPr>
            <w:tcW w:w="3544" w:type="dxa"/>
          </w:tcPr>
          <w:p w14:paraId="5F4AC52F" w14:textId="77777777" w:rsidR="002A4A20" w:rsidRPr="00B5652E" w:rsidRDefault="002A4A20" w:rsidP="0041441E">
            <w:pPr>
              <w:jc w:val="center"/>
              <w:rPr>
                <w:rFonts w:ascii="Calibri" w:hAnsi="Calibri" w:cs="Calibri"/>
                <w:color w:val="000000" w:themeColor="text1"/>
              </w:rPr>
            </w:pPr>
          </w:p>
        </w:tc>
      </w:tr>
      <w:tr w:rsidR="002A4A20" w:rsidRPr="00B5652E" w14:paraId="201BB084" w14:textId="77777777" w:rsidTr="00EA77DD">
        <w:trPr>
          <w:trHeight w:val="1111"/>
        </w:trPr>
        <w:tc>
          <w:tcPr>
            <w:tcW w:w="1853" w:type="dxa"/>
            <w:shd w:val="clear" w:color="auto" w:fill="auto"/>
            <w:vAlign w:val="center"/>
            <w:hideMark/>
          </w:tcPr>
          <w:p w14:paraId="651F86E9"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CCJs</w:t>
            </w:r>
          </w:p>
        </w:tc>
        <w:tc>
          <w:tcPr>
            <w:tcW w:w="3969" w:type="dxa"/>
            <w:shd w:val="clear" w:color="auto" w:fill="auto"/>
            <w:vAlign w:val="center"/>
            <w:hideMark/>
          </w:tcPr>
          <w:p w14:paraId="05878C56" w14:textId="77777777" w:rsidR="002A4A20" w:rsidRPr="00B5652E" w:rsidRDefault="00433F3D" w:rsidP="00433F3D">
            <w:pPr>
              <w:jc w:val="center"/>
              <w:rPr>
                <w:rFonts w:ascii="Calibri" w:hAnsi="Calibri" w:cs="Calibri"/>
                <w:color w:val="000000" w:themeColor="text1"/>
              </w:rPr>
            </w:pPr>
            <w:r>
              <w:rPr>
                <w:rFonts w:ascii="Calibri" w:hAnsi="Calibri" w:cs="Calibri"/>
                <w:color w:val="000000" w:themeColor="text1"/>
              </w:rPr>
              <w:t>No more than two</w:t>
            </w:r>
            <w:r w:rsidR="002A4A20" w:rsidRPr="00B5652E">
              <w:rPr>
                <w:rFonts w:ascii="Calibri" w:hAnsi="Calibri" w:cs="Calibri"/>
                <w:color w:val="000000" w:themeColor="text1"/>
              </w:rPr>
              <w:t xml:space="preserve"> single CCJ</w:t>
            </w:r>
            <w:r>
              <w:rPr>
                <w:rFonts w:ascii="Calibri" w:hAnsi="Calibri" w:cs="Calibri"/>
                <w:color w:val="000000" w:themeColor="text1"/>
              </w:rPr>
              <w:t>s</w:t>
            </w:r>
            <w:r w:rsidR="002A4A20" w:rsidRPr="00B5652E">
              <w:rPr>
                <w:rFonts w:ascii="Calibri" w:hAnsi="Calibri" w:cs="Calibri"/>
                <w:color w:val="000000" w:themeColor="text1"/>
              </w:rPr>
              <w:t xml:space="preserve"> to a max of £2</w:t>
            </w:r>
            <w:r>
              <w:rPr>
                <w:rFonts w:ascii="Calibri" w:hAnsi="Calibri" w:cs="Calibri"/>
                <w:color w:val="000000" w:themeColor="text1"/>
              </w:rPr>
              <w:t>0</w:t>
            </w:r>
            <w:r w:rsidR="002A4A20" w:rsidRPr="00B5652E">
              <w:rPr>
                <w:rFonts w:ascii="Calibri" w:hAnsi="Calibri" w:cs="Calibri"/>
                <w:color w:val="000000" w:themeColor="text1"/>
              </w:rPr>
              <w:t xml:space="preserve">0 </w:t>
            </w:r>
            <w:r>
              <w:rPr>
                <w:rFonts w:ascii="Calibri" w:hAnsi="Calibri" w:cs="Calibri"/>
                <w:color w:val="000000" w:themeColor="text1"/>
              </w:rPr>
              <w:t>within the last 18</w:t>
            </w:r>
            <w:r w:rsidR="002A4A20" w:rsidRPr="00B5652E">
              <w:rPr>
                <w:rFonts w:ascii="Calibri" w:hAnsi="Calibri" w:cs="Calibri"/>
                <w:color w:val="000000" w:themeColor="text1"/>
              </w:rPr>
              <w:t xml:space="preserve"> months</w:t>
            </w:r>
          </w:p>
        </w:tc>
        <w:tc>
          <w:tcPr>
            <w:tcW w:w="3544" w:type="dxa"/>
          </w:tcPr>
          <w:p w14:paraId="3C1F841A" w14:textId="77777777" w:rsidR="002A4A20" w:rsidRPr="00B5652E" w:rsidRDefault="002A4A20" w:rsidP="0041441E">
            <w:pPr>
              <w:jc w:val="center"/>
              <w:rPr>
                <w:rFonts w:ascii="Calibri" w:hAnsi="Calibri" w:cs="Calibri"/>
                <w:color w:val="000000" w:themeColor="text1"/>
              </w:rPr>
            </w:pPr>
          </w:p>
        </w:tc>
      </w:tr>
      <w:tr w:rsidR="002A4A20" w:rsidRPr="00B5652E" w14:paraId="6C74EBA4" w14:textId="77777777" w:rsidTr="00EA77DD">
        <w:trPr>
          <w:trHeight w:val="1396"/>
        </w:trPr>
        <w:tc>
          <w:tcPr>
            <w:tcW w:w="1853" w:type="dxa"/>
            <w:shd w:val="clear" w:color="auto" w:fill="auto"/>
            <w:vAlign w:val="center"/>
            <w:hideMark/>
          </w:tcPr>
          <w:p w14:paraId="614F6DFA"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Defaults</w:t>
            </w:r>
          </w:p>
        </w:tc>
        <w:tc>
          <w:tcPr>
            <w:tcW w:w="3969" w:type="dxa"/>
            <w:shd w:val="clear" w:color="auto" w:fill="auto"/>
            <w:vAlign w:val="center"/>
            <w:hideMark/>
          </w:tcPr>
          <w:p w14:paraId="3F3AE83C" w14:textId="77777777" w:rsidR="002A4A20" w:rsidRPr="00B5652E" w:rsidRDefault="00433F3D" w:rsidP="0041441E">
            <w:pPr>
              <w:jc w:val="center"/>
              <w:rPr>
                <w:rFonts w:ascii="Calibri" w:hAnsi="Calibri" w:cs="Calibri"/>
                <w:color w:val="000000" w:themeColor="text1"/>
              </w:rPr>
            </w:pPr>
            <w:r>
              <w:rPr>
                <w:rFonts w:ascii="Calibri" w:hAnsi="Calibri" w:cs="Calibri"/>
                <w:color w:val="000000" w:themeColor="text1"/>
              </w:rPr>
              <w:t>None allowed</w:t>
            </w:r>
          </w:p>
        </w:tc>
        <w:tc>
          <w:tcPr>
            <w:tcW w:w="3544" w:type="dxa"/>
          </w:tcPr>
          <w:p w14:paraId="51EC2C86" w14:textId="77777777" w:rsidR="002A4A20" w:rsidRPr="00B5652E" w:rsidRDefault="002A4A20" w:rsidP="0041441E">
            <w:pPr>
              <w:jc w:val="center"/>
              <w:rPr>
                <w:rFonts w:ascii="Calibri" w:hAnsi="Calibri" w:cs="Calibri"/>
                <w:color w:val="000000" w:themeColor="text1"/>
              </w:rPr>
            </w:pPr>
          </w:p>
        </w:tc>
      </w:tr>
      <w:tr w:rsidR="002A4A20" w:rsidRPr="00B5652E" w14:paraId="12F650B5" w14:textId="77777777" w:rsidTr="00EA77DD">
        <w:trPr>
          <w:trHeight w:val="815"/>
        </w:trPr>
        <w:tc>
          <w:tcPr>
            <w:tcW w:w="1853" w:type="dxa"/>
            <w:shd w:val="clear" w:color="auto" w:fill="auto"/>
            <w:vAlign w:val="center"/>
            <w:hideMark/>
          </w:tcPr>
          <w:p w14:paraId="5C80E00C"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Missed Mortgage/</w:t>
            </w:r>
            <w:r>
              <w:rPr>
                <w:rFonts w:ascii="Calibri" w:hAnsi="Calibri" w:cs="Calibri"/>
                <w:b/>
                <w:color w:val="000000" w:themeColor="text1"/>
              </w:rPr>
              <w:t xml:space="preserve"> </w:t>
            </w:r>
            <w:r w:rsidRPr="00B5652E">
              <w:rPr>
                <w:rFonts w:ascii="Calibri" w:hAnsi="Calibri" w:cs="Calibri"/>
                <w:b/>
                <w:color w:val="000000" w:themeColor="text1"/>
              </w:rPr>
              <w:t>Rent Payments</w:t>
            </w:r>
          </w:p>
        </w:tc>
        <w:tc>
          <w:tcPr>
            <w:tcW w:w="3969" w:type="dxa"/>
            <w:shd w:val="clear" w:color="auto" w:fill="auto"/>
            <w:vAlign w:val="center"/>
            <w:hideMark/>
          </w:tcPr>
          <w:p w14:paraId="572014BC" w14:textId="77777777" w:rsidR="002A4A20" w:rsidRPr="00B5652E" w:rsidRDefault="00433F3D" w:rsidP="0041441E">
            <w:pPr>
              <w:jc w:val="center"/>
              <w:rPr>
                <w:rFonts w:ascii="Calibri" w:hAnsi="Calibri" w:cs="Calibri"/>
                <w:color w:val="000000" w:themeColor="text1"/>
              </w:rPr>
            </w:pPr>
            <w:r>
              <w:rPr>
                <w:rFonts w:ascii="Calibri" w:hAnsi="Calibri" w:cs="Calibri"/>
                <w:color w:val="000000" w:themeColor="text1"/>
              </w:rPr>
              <w:t>None allowed in the last 2</w:t>
            </w:r>
            <w:r w:rsidR="002A4A20">
              <w:rPr>
                <w:rFonts w:ascii="Calibri" w:hAnsi="Calibri" w:cs="Calibri"/>
                <w:color w:val="000000" w:themeColor="text1"/>
              </w:rPr>
              <w:t xml:space="preserve"> years</w:t>
            </w:r>
          </w:p>
        </w:tc>
        <w:tc>
          <w:tcPr>
            <w:tcW w:w="3544" w:type="dxa"/>
          </w:tcPr>
          <w:p w14:paraId="04C84B1D" w14:textId="77777777" w:rsidR="002A4A20" w:rsidRPr="00B5652E" w:rsidRDefault="002A4A20" w:rsidP="0041441E">
            <w:pPr>
              <w:jc w:val="center"/>
              <w:rPr>
                <w:rFonts w:ascii="Calibri" w:hAnsi="Calibri" w:cs="Calibri"/>
                <w:color w:val="000000" w:themeColor="text1"/>
              </w:rPr>
            </w:pPr>
          </w:p>
        </w:tc>
      </w:tr>
      <w:tr w:rsidR="002A4A20" w:rsidRPr="00B5652E" w14:paraId="5535B131" w14:textId="77777777" w:rsidTr="00EA77DD">
        <w:trPr>
          <w:trHeight w:val="680"/>
        </w:trPr>
        <w:tc>
          <w:tcPr>
            <w:tcW w:w="1853" w:type="dxa"/>
            <w:shd w:val="clear" w:color="auto" w:fill="auto"/>
            <w:vAlign w:val="center"/>
            <w:hideMark/>
          </w:tcPr>
          <w:p w14:paraId="0E82F9F0"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969" w:type="dxa"/>
            <w:shd w:val="clear" w:color="auto" w:fill="auto"/>
            <w:vAlign w:val="center"/>
          </w:tcPr>
          <w:p w14:paraId="51BB18EB" w14:textId="77777777" w:rsidR="002A4A20" w:rsidRPr="00B5652E" w:rsidRDefault="002A4A20" w:rsidP="00433F3D">
            <w:pPr>
              <w:jc w:val="center"/>
              <w:rPr>
                <w:rFonts w:ascii="Calibri" w:hAnsi="Calibri" w:cs="Calibri"/>
                <w:color w:val="000000" w:themeColor="text1"/>
              </w:rPr>
            </w:pPr>
            <w:r>
              <w:rPr>
                <w:rFonts w:ascii="Calibri" w:hAnsi="Calibri" w:cs="Calibri"/>
                <w:color w:val="000000" w:themeColor="text1"/>
              </w:rPr>
              <w:t xml:space="preserve">None allowed in the last </w:t>
            </w:r>
            <w:r w:rsidR="00433F3D">
              <w:rPr>
                <w:rFonts w:ascii="Calibri" w:hAnsi="Calibri" w:cs="Calibri"/>
                <w:color w:val="000000" w:themeColor="text1"/>
              </w:rPr>
              <w:t>2</w:t>
            </w:r>
            <w:r>
              <w:rPr>
                <w:rFonts w:ascii="Calibri" w:hAnsi="Calibri" w:cs="Calibri"/>
                <w:color w:val="000000" w:themeColor="text1"/>
              </w:rPr>
              <w:t xml:space="preserve"> years</w:t>
            </w:r>
          </w:p>
        </w:tc>
        <w:tc>
          <w:tcPr>
            <w:tcW w:w="3544" w:type="dxa"/>
          </w:tcPr>
          <w:p w14:paraId="11B7DA12" w14:textId="77777777" w:rsidR="002A4A20" w:rsidRPr="00B5652E" w:rsidRDefault="002A4A20" w:rsidP="0041441E">
            <w:pPr>
              <w:jc w:val="center"/>
              <w:rPr>
                <w:rFonts w:ascii="Calibri" w:hAnsi="Calibri" w:cs="Calibri"/>
                <w:color w:val="000000" w:themeColor="text1"/>
              </w:rPr>
            </w:pPr>
          </w:p>
        </w:tc>
      </w:tr>
      <w:tr w:rsidR="002A4A20" w:rsidRPr="00B5652E" w14:paraId="788C7145" w14:textId="77777777" w:rsidTr="00EA77DD">
        <w:trPr>
          <w:trHeight w:val="833"/>
        </w:trPr>
        <w:tc>
          <w:tcPr>
            <w:tcW w:w="1853" w:type="dxa"/>
            <w:shd w:val="clear" w:color="auto" w:fill="auto"/>
            <w:vAlign w:val="center"/>
            <w:hideMark/>
          </w:tcPr>
          <w:p w14:paraId="07DB77AD"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Income Multiple/LTI caps</w:t>
            </w:r>
          </w:p>
        </w:tc>
        <w:tc>
          <w:tcPr>
            <w:tcW w:w="3969" w:type="dxa"/>
            <w:shd w:val="clear" w:color="auto" w:fill="auto"/>
            <w:vAlign w:val="center"/>
          </w:tcPr>
          <w:p w14:paraId="098AD748" w14:textId="77777777" w:rsidR="002A4A20" w:rsidRDefault="002A4A20" w:rsidP="0041441E">
            <w:pPr>
              <w:jc w:val="center"/>
              <w:rPr>
                <w:rFonts w:ascii="Calibri" w:hAnsi="Calibri" w:cs="Calibri"/>
                <w:color w:val="000000" w:themeColor="text1"/>
              </w:rPr>
            </w:pPr>
            <w:r>
              <w:rPr>
                <w:rFonts w:ascii="Calibri" w:hAnsi="Calibri" w:cs="Calibri"/>
                <w:color w:val="000000" w:themeColor="text1"/>
              </w:rPr>
              <w:t>4.5x single</w:t>
            </w:r>
          </w:p>
          <w:p w14:paraId="2E7197CF" w14:textId="77777777" w:rsidR="002A4A20" w:rsidRPr="00B5652E" w:rsidRDefault="002A4A20" w:rsidP="0041441E">
            <w:pPr>
              <w:jc w:val="center"/>
              <w:rPr>
                <w:rFonts w:ascii="Calibri" w:hAnsi="Calibri" w:cs="Calibri"/>
                <w:color w:val="000000" w:themeColor="text1"/>
              </w:rPr>
            </w:pPr>
            <w:r>
              <w:rPr>
                <w:rFonts w:ascii="Calibri" w:hAnsi="Calibri" w:cs="Calibri"/>
                <w:color w:val="000000" w:themeColor="text1"/>
              </w:rPr>
              <w:t>3.5x joint</w:t>
            </w:r>
          </w:p>
        </w:tc>
        <w:tc>
          <w:tcPr>
            <w:tcW w:w="3544" w:type="dxa"/>
          </w:tcPr>
          <w:p w14:paraId="56D9B1F2" w14:textId="77777777" w:rsidR="002A4A20" w:rsidRPr="00B5652E" w:rsidRDefault="002A4A20" w:rsidP="0041441E">
            <w:pPr>
              <w:jc w:val="center"/>
              <w:rPr>
                <w:rFonts w:ascii="Calibri" w:hAnsi="Calibri" w:cs="Calibri"/>
                <w:color w:val="000000" w:themeColor="text1"/>
              </w:rPr>
            </w:pPr>
          </w:p>
        </w:tc>
      </w:tr>
      <w:tr w:rsidR="002A4A20" w:rsidRPr="00B5652E" w14:paraId="097AB843" w14:textId="77777777" w:rsidTr="00EA77DD">
        <w:trPr>
          <w:trHeight w:val="1258"/>
        </w:trPr>
        <w:tc>
          <w:tcPr>
            <w:tcW w:w="1853" w:type="dxa"/>
            <w:shd w:val="clear" w:color="auto" w:fill="auto"/>
            <w:vAlign w:val="center"/>
            <w:hideMark/>
          </w:tcPr>
          <w:p w14:paraId="3EE25489"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lastRenderedPageBreak/>
              <w:t>Allowable Income</w:t>
            </w:r>
          </w:p>
        </w:tc>
        <w:tc>
          <w:tcPr>
            <w:tcW w:w="3969" w:type="dxa"/>
            <w:shd w:val="clear" w:color="auto" w:fill="auto"/>
            <w:vAlign w:val="center"/>
            <w:hideMark/>
          </w:tcPr>
          <w:p w14:paraId="0BD1D7FA" w14:textId="77777777" w:rsidR="007739E0" w:rsidRPr="00B5652E" w:rsidRDefault="002A4A20" w:rsidP="007739E0">
            <w:pPr>
              <w:jc w:val="center"/>
              <w:rPr>
                <w:rFonts w:ascii="Calibri" w:hAnsi="Calibri" w:cs="Calibri"/>
                <w:color w:val="000000" w:themeColor="text1"/>
              </w:rPr>
            </w:pPr>
            <w:r w:rsidRPr="00B5652E">
              <w:rPr>
                <w:rFonts w:ascii="Calibri" w:hAnsi="Calibri" w:cs="Calibri"/>
                <w:color w:val="000000" w:themeColor="text1"/>
              </w:rPr>
              <w:t>100% of contractually guaranteed income</w:t>
            </w:r>
            <w:r w:rsidRPr="00B5652E">
              <w:rPr>
                <w:rFonts w:ascii="Calibri" w:hAnsi="Calibri" w:cs="Calibri"/>
                <w:color w:val="000000" w:themeColor="text1"/>
              </w:rPr>
              <w:br/>
            </w:r>
            <w:r w:rsidRPr="00B5652E">
              <w:rPr>
                <w:rFonts w:ascii="Calibri" w:hAnsi="Calibri" w:cs="Calibri"/>
                <w:color w:val="000000" w:themeColor="text1"/>
              </w:rPr>
              <w:br/>
              <w:t>50% of variable earnings</w:t>
            </w:r>
            <w:r w:rsidR="007739E0">
              <w:rPr>
                <w:rFonts w:ascii="Calibri" w:hAnsi="Calibri" w:cs="Calibri"/>
                <w:color w:val="000000" w:themeColor="text1"/>
              </w:rPr>
              <w:t xml:space="preserve"> (such as bonus, commission)</w:t>
            </w:r>
          </w:p>
        </w:tc>
        <w:tc>
          <w:tcPr>
            <w:tcW w:w="3544" w:type="dxa"/>
          </w:tcPr>
          <w:p w14:paraId="0C573AE2" w14:textId="77777777" w:rsidR="002A4A20" w:rsidRPr="00B5652E" w:rsidRDefault="002A4A20" w:rsidP="0041441E">
            <w:pPr>
              <w:jc w:val="center"/>
              <w:rPr>
                <w:rFonts w:ascii="Calibri" w:hAnsi="Calibri" w:cs="Calibri"/>
                <w:color w:val="000000" w:themeColor="text1"/>
              </w:rPr>
            </w:pPr>
          </w:p>
        </w:tc>
      </w:tr>
      <w:tr w:rsidR="002A4A20" w:rsidRPr="00B5652E" w14:paraId="772C985E" w14:textId="77777777" w:rsidTr="00EA77DD">
        <w:trPr>
          <w:trHeight w:val="969"/>
        </w:trPr>
        <w:tc>
          <w:tcPr>
            <w:tcW w:w="1853" w:type="dxa"/>
            <w:shd w:val="clear" w:color="auto" w:fill="auto"/>
            <w:vAlign w:val="center"/>
            <w:hideMark/>
          </w:tcPr>
          <w:p w14:paraId="43FB92BE" w14:textId="77777777" w:rsidR="00A75009" w:rsidRPr="00B5652E" w:rsidRDefault="002A4A20" w:rsidP="00966A14">
            <w:pPr>
              <w:jc w:val="center"/>
              <w:rPr>
                <w:rFonts w:ascii="Calibri" w:hAnsi="Calibri" w:cs="Calibri"/>
                <w:b/>
                <w:color w:val="000000" w:themeColor="text1"/>
              </w:rPr>
            </w:pPr>
            <w:r w:rsidRPr="00B5652E">
              <w:rPr>
                <w:rFonts w:ascii="Calibri" w:hAnsi="Calibri" w:cs="Calibri"/>
                <w:b/>
                <w:color w:val="000000" w:themeColor="text1"/>
              </w:rPr>
              <w:t>Stress rate for affordability assessment</w:t>
            </w:r>
          </w:p>
        </w:tc>
        <w:tc>
          <w:tcPr>
            <w:tcW w:w="3969" w:type="dxa"/>
            <w:shd w:val="clear" w:color="auto" w:fill="auto"/>
            <w:vAlign w:val="center"/>
            <w:hideMark/>
          </w:tcPr>
          <w:p w14:paraId="253969E7" w14:textId="77777777" w:rsidR="002A4A20" w:rsidRPr="00B5652E" w:rsidRDefault="00282C6C" w:rsidP="0041441E">
            <w:pPr>
              <w:jc w:val="center"/>
              <w:rPr>
                <w:rFonts w:ascii="Calibri" w:hAnsi="Calibri" w:cs="Calibri"/>
                <w:color w:val="000000" w:themeColor="text1"/>
              </w:rPr>
            </w:pPr>
            <w:r>
              <w:rPr>
                <w:rFonts w:ascii="Calibri" w:hAnsi="Calibri" w:cs="Calibri"/>
                <w:color w:val="000000" w:themeColor="text1"/>
              </w:rPr>
              <w:t>Higher of 5.5% or SVR + 3%</w:t>
            </w:r>
          </w:p>
        </w:tc>
        <w:tc>
          <w:tcPr>
            <w:tcW w:w="3544" w:type="dxa"/>
          </w:tcPr>
          <w:p w14:paraId="26A08575" w14:textId="77777777" w:rsidR="002A4A20" w:rsidRPr="00B5652E" w:rsidRDefault="002A4A20" w:rsidP="0041441E">
            <w:pPr>
              <w:jc w:val="center"/>
              <w:rPr>
                <w:rFonts w:ascii="Calibri" w:hAnsi="Calibri" w:cs="Calibri"/>
                <w:color w:val="000000" w:themeColor="text1"/>
              </w:rPr>
            </w:pPr>
          </w:p>
        </w:tc>
      </w:tr>
      <w:tr w:rsidR="002A4A20" w:rsidRPr="00B5652E" w14:paraId="4959187C" w14:textId="77777777" w:rsidTr="00EA77DD">
        <w:trPr>
          <w:trHeight w:val="541"/>
        </w:trPr>
        <w:tc>
          <w:tcPr>
            <w:tcW w:w="1853" w:type="dxa"/>
            <w:shd w:val="clear" w:color="auto" w:fill="auto"/>
            <w:vAlign w:val="center"/>
            <w:hideMark/>
          </w:tcPr>
          <w:p w14:paraId="04DE3734" w14:textId="77777777" w:rsidR="002A4A20" w:rsidRPr="00B5652E" w:rsidRDefault="002A4A20" w:rsidP="0041441E">
            <w:pPr>
              <w:jc w:val="center"/>
              <w:rPr>
                <w:rFonts w:ascii="Calibri" w:hAnsi="Calibri" w:cs="Calibri"/>
                <w:b/>
                <w:color w:val="000000" w:themeColor="text1"/>
              </w:rPr>
            </w:pPr>
            <w:r>
              <w:rPr>
                <w:rFonts w:ascii="Calibri" w:hAnsi="Calibri" w:cs="Calibri"/>
                <w:b/>
                <w:color w:val="000000" w:themeColor="text1"/>
              </w:rPr>
              <w:t xml:space="preserve">Current </w:t>
            </w:r>
            <w:r w:rsidRPr="00B5652E">
              <w:rPr>
                <w:rFonts w:ascii="Calibri" w:hAnsi="Calibri" w:cs="Calibri"/>
                <w:b/>
                <w:color w:val="000000" w:themeColor="text1"/>
              </w:rPr>
              <w:t>SVR</w:t>
            </w:r>
          </w:p>
        </w:tc>
        <w:tc>
          <w:tcPr>
            <w:tcW w:w="3969" w:type="dxa"/>
            <w:shd w:val="clear" w:color="auto" w:fill="auto"/>
            <w:vAlign w:val="center"/>
            <w:hideMark/>
          </w:tcPr>
          <w:p w14:paraId="5BF86C7A" w14:textId="77777777" w:rsidR="002A4A20" w:rsidRPr="00B5652E" w:rsidRDefault="00794785" w:rsidP="0041441E">
            <w:pPr>
              <w:jc w:val="center"/>
              <w:rPr>
                <w:rFonts w:ascii="Calibri" w:hAnsi="Calibri" w:cs="Calibri"/>
                <w:color w:val="000000" w:themeColor="text1"/>
              </w:rPr>
            </w:pPr>
            <w:r>
              <w:rPr>
                <w:rFonts w:ascii="Calibri" w:hAnsi="Calibri" w:cs="Calibri"/>
                <w:color w:val="000000" w:themeColor="text1"/>
              </w:rPr>
              <w:t>4.00</w:t>
            </w:r>
            <w:r w:rsidR="002A4A20" w:rsidRPr="00B5652E">
              <w:rPr>
                <w:rFonts w:ascii="Calibri" w:hAnsi="Calibri" w:cs="Calibri"/>
                <w:color w:val="000000" w:themeColor="text1"/>
              </w:rPr>
              <w:t>%</w:t>
            </w:r>
          </w:p>
        </w:tc>
        <w:tc>
          <w:tcPr>
            <w:tcW w:w="3544" w:type="dxa"/>
          </w:tcPr>
          <w:p w14:paraId="64667310" w14:textId="77777777" w:rsidR="002A4A20" w:rsidRPr="00B5652E" w:rsidRDefault="002A4A20" w:rsidP="0041441E">
            <w:pPr>
              <w:jc w:val="center"/>
              <w:rPr>
                <w:rFonts w:ascii="Calibri" w:hAnsi="Calibri" w:cs="Calibri"/>
                <w:color w:val="000000" w:themeColor="text1"/>
              </w:rPr>
            </w:pPr>
          </w:p>
        </w:tc>
      </w:tr>
      <w:tr w:rsidR="002A4A20" w:rsidRPr="00B5652E" w14:paraId="24465385" w14:textId="77777777" w:rsidTr="00EA77DD">
        <w:trPr>
          <w:trHeight w:val="2310"/>
        </w:trPr>
        <w:tc>
          <w:tcPr>
            <w:tcW w:w="1853" w:type="dxa"/>
            <w:shd w:val="clear" w:color="auto" w:fill="auto"/>
            <w:vAlign w:val="center"/>
            <w:hideMark/>
          </w:tcPr>
          <w:p w14:paraId="7A0D278F" w14:textId="77777777" w:rsidR="00C76AA0" w:rsidRPr="00B5652E" w:rsidRDefault="00C76AA0" w:rsidP="00C76AA0">
            <w:pPr>
              <w:jc w:val="center"/>
              <w:rPr>
                <w:rFonts w:ascii="Calibri" w:hAnsi="Calibri" w:cs="Calibri"/>
                <w:b/>
                <w:color w:val="000000" w:themeColor="text1"/>
              </w:rPr>
            </w:pPr>
            <w:r>
              <w:rPr>
                <w:rFonts w:ascii="Calibri" w:hAnsi="Calibri" w:cs="Calibri"/>
                <w:b/>
                <w:color w:val="000000" w:themeColor="text1"/>
              </w:rPr>
              <w:t xml:space="preserve">What data is used to determine the </w:t>
            </w:r>
            <w:r w:rsidR="00485147">
              <w:rPr>
                <w:rFonts w:ascii="Calibri" w:hAnsi="Calibri" w:cs="Calibri"/>
                <w:b/>
                <w:color w:val="000000" w:themeColor="text1"/>
              </w:rPr>
              <w:t>applicant’s</w:t>
            </w:r>
            <w:r>
              <w:rPr>
                <w:rFonts w:ascii="Calibri" w:hAnsi="Calibri" w:cs="Calibri"/>
                <w:b/>
                <w:color w:val="000000" w:themeColor="text1"/>
              </w:rPr>
              <w:t xml:space="preserve"> basic es</w:t>
            </w:r>
            <w:r w:rsidRPr="00B5652E">
              <w:rPr>
                <w:rFonts w:ascii="Calibri" w:hAnsi="Calibri" w:cs="Calibri"/>
                <w:b/>
                <w:color w:val="000000" w:themeColor="text1"/>
              </w:rPr>
              <w:t>sential</w:t>
            </w:r>
            <w:r w:rsidR="00485147">
              <w:rPr>
                <w:rFonts w:ascii="Calibri" w:hAnsi="Calibri" w:cs="Calibri"/>
                <w:b/>
                <w:color w:val="000000" w:themeColor="text1"/>
              </w:rPr>
              <w:t xml:space="preserve"> e</w:t>
            </w:r>
            <w:r w:rsidR="002A4A20" w:rsidRPr="00B5652E">
              <w:rPr>
                <w:rFonts w:ascii="Calibri" w:hAnsi="Calibri" w:cs="Calibri"/>
                <w:b/>
                <w:color w:val="000000" w:themeColor="text1"/>
              </w:rPr>
              <w:t xml:space="preserve">xpenditure &amp; </w:t>
            </w:r>
            <w:r>
              <w:rPr>
                <w:rFonts w:ascii="Calibri" w:hAnsi="Calibri" w:cs="Calibri"/>
                <w:b/>
                <w:color w:val="000000" w:themeColor="text1"/>
              </w:rPr>
              <w:t>b</w:t>
            </w:r>
            <w:r w:rsidR="002A4A20" w:rsidRPr="00B5652E">
              <w:rPr>
                <w:rFonts w:ascii="Calibri" w:hAnsi="Calibri" w:cs="Calibri"/>
                <w:b/>
                <w:color w:val="000000" w:themeColor="text1"/>
              </w:rPr>
              <w:t xml:space="preserve">asic </w:t>
            </w:r>
            <w:r>
              <w:rPr>
                <w:rFonts w:ascii="Calibri" w:hAnsi="Calibri" w:cs="Calibri"/>
                <w:b/>
                <w:color w:val="000000" w:themeColor="text1"/>
              </w:rPr>
              <w:t>q</w:t>
            </w:r>
            <w:r w:rsidR="002A4A20" w:rsidRPr="00B5652E">
              <w:rPr>
                <w:rFonts w:ascii="Calibri" w:hAnsi="Calibri" w:cs="Calibri"/>
                <w:b/>
                <w:color w:val="000000" w:themeColor="text1"/>
              </w:rPr>
              <w:t xml:space="preserve">uality of </w:t>
            </w:r>
            <w:r>
              <w:rPr>
                <w:rFonts w:ascii="Calibri" w:hAnsi="Calibri" w:cs="Calibri"/>
                <w:b/>
                <w:color w:val="000000" w:themeColor="text1"/>
              </w:rPr>
              <w:t>l</w:t>
            </w:r>
            <w:r w:rsidR="002A4A20" w:rsidRPr="00B5652E">
              <w:rPr>
                <w:rFonts w:ascii="Calibri" w:hAnsi="Calibri" w:cs="Calibri"/>
                <w:b/>
                <w:color w:val="000000" w:themeColor="text1"/>
              </w:rPr>
              <w:t xml:space="preserve">iving </w:t>
            </w:r>
            <w:r>
              <w:rPr>
                <w:rFonts w:ascii="Calibri" w:hAnsi="Calibri" w:cs="Calibri"/>
                <w:b/>
                <w:color w:val="000000" w:themeColor="text1"/>
              </w:rPr>
              <w:t>c</w:t>
            </w:r>
            <w:r w:rsidR="002A4A20" w:rsidRPr="00B5652E">
              <w:rPr>
                <w:rFonts w:ascii="Calibri" w:hAnsi="Calibri" w:cs="Calibri"/>
                <w:b/>
                <w:color w:val="000000" w:themeColor="text1"/>
              </w:rPr>
              <w:t>osts</w:t>
            </w:r>
            <w:r>
              <w:rPr>
                <w:rFonts w:ascii="Calibri" w:hAnsi="Calibri" w:cs="Calibri"/>
                <w:b/>
                <w:color w:val="000000" w:themeColor="text1"/>
              </w:rPr>
              <w:t>?</w:t>
            </w:r>
          </w:p>
        </w:tc>
        <w:tc>
          <w:tcPr>
            <w:tcW w:w="3969" w:type="dxa"/>
            <w:shd w:val="clear" w:color="auto" w:fill="auto"/>
            <w:vAlign w:val="center"/>
            <w:hideMark/>
          </w:tcPr>
          <w:p w14:paraId="65B382F9" w14:textId="77777777" w:rsidR="00C76AA0" w:rsidRDefault="00C76AA0" w:rsidP="00C76AA0">
            <w:pPr>
              <w:jc w:val="center"/>
              <w:rPr>
                <w:rFonts w:ascii="Calibri" w:hAnsi="Calibri" w:cs="Calibri"/>
                <w:color w:val="000000" w:themeColor="text1"/>
              </w:rPr>
            </w:pPr>
            <w:r>
              <w:rPr>
                <w:rFonts w:ascii="Calibri" w:hAnsi="Calibri" w:cs="Calibri"/>
                <w:color w:val="000000" w:themeColor="text1"/>
              </w:rPr>
              <w:t>Higher of budget planners and ONS data used.</w:t>
            </w:r>
          </w:p>
          <w:p w14:paraId="32B46532" w14:textId="77777777" w:rsidR="00C76AA0" w:rsidRDefault="00C76AA0" w:rsidP="00C76AA0">
            <w:pPr>
              <w:jc w:val="center"/>
              <w:rPr>
                <w:rFonts w:ascii="Calibri" w:hAnsi="Calibri" w:cs="Calibri"/>
                <w:color w:val="000000" w:themeColor="text1"/>
              </w:rPr>
            </w:pPr>
          </w:p>
          <w:p w14:paraId="4D9B07BB" w14:textId="77777777" w:rsidR="002A4A20" w:rsidRPr="00B5652E" w:rsidRDefault="00C76AA0" w:rsidP="00A05251">
            <w:pPr>
              <w:jc w:val="center"/>
              <w:rPr>
                <w:rFonts w:ascii="Calibri" w:hAnsi="Calibri" w:cs="Calibri"/>
                <w:color w:val="000000" w:themeColor="text1"/>
              </w:rPr>
            </w:pPr>
            <w:r>
              <w:rPr>
                <w:rFonts w:ascii="Calibri" w:hAnsi="Calibri" w:cs="Calibri"/>
                <w:color w:val="000000" w:themeColor="text1"/>
              </w:rPr>
              <w:t>ONS data has been haircut by 10% to ensure the stress is realistic. ONS data was last updated in January 2017.</w:t>
            </w:r>
          </w:p>
        </w:tc>
        <w:tc>
          <w:tcPr>
            <w:tcW w:w="3544" w:type="dxa"/>
          </w:tcPr>
          <w:p w14:paraId="4F845F3C" w14:textId="77777777" w:rsidR="002A4A20" w:rsidRPr="00B5652E" w:rsidRDefault="002A4A20" w:rsidP="0041441E">
            <w:pPr>
              <w:jc w:val="center"/>
              <w:rPr>
                <w:rFonts w:ascii="Calibri" w:hAnsi="Calibri" w:cs="Calibri"/>
                <w:color w:val="000000" w:themeColor="text1"/>
              </w:rPr>
            </w:pPr>
          </w:p>
        </w:tc>
      </w:tr>
      <w:tr w:rsidR="0060147A" w:rsidRPr="00B5652E" w14:paraId="046BF6B9" w14:textId="77777777" w:rsidTr="00EA77DD">
        <w:trPr>
          <w:trHeight w:val="1674"/>
        </w:trPr>
        <w:tc>
          <w:tcPr>
            <w:tcW w:w="1853" w:type="dxa"/>
            <w:shd w:val="clear" w:color="auto" w:fill="auto"/>
            <w:vAlign w:val="center"/>
          </w:tcPr>
          <w:p w14:paraId="38FEDD2C" w14:textId="77777777" w:rsidR="0060147A" w:rsidRDefault="0060147A" w:rsidP="0041441E">
            <w:pPr>
              <w:jc w:val="center"/>
              <w:rPr>
                <w:rFonts w:ascii="Calibri" w:hAnsi="Calibri" w:cs="Calibri"/>
                <w:b/>
                <w:color w:val="000000" w:themeColor="text1"/>
              </w:rPr>
            </w:pPr>
            <w:r>
              <w:rPr>
                <w:rFonts w:ascii="Calibri" w:hAnsi="Calibri" w:cs="Calibri"/>
                <w:b/>
                <w:color w:val="000000" w:themeColor="text1"/>
              </w:rPr>
              <w:t>Minimum monthly disposable income required post stressed expenditure deducted</w:t>
            </w:r>
          </w:p>
        </w:tc>
        <w:tc>
          <w:tcPr>
            <w:tcW w:w="3969" w:type="dxa"/>
            <w:shd w:val="clear" w:color="auto" w:fill="auto"/>
            <w:vAlign w:val="center"/>
          </w:tcPr>
          <w:p w14:paraId="2477C23E" w14:textId="77777777" w:rsidR="0060147A" w:rsidRDefault="008008AA" w:rsidP="0041441E">
            <w:pPr>
              <w:jc w:val="center"/>
              <w:rPr>
                <w:rFonts w:ascii="Calibri" w:hAnsi="Calibri" w:cs="Calibri"/>
                <w:color w:val="000000" w:themeColor="text1"/>
              </w:rPr>
            </w:pPr>
            <w:r>
              <w:rPr>
                <w:rFonts w:ascii="Calibri" w:hAnsi="Calibri" w:cs="Calibri"/>
                <w:color w:val="000000" w:themeColor="text1"/>
              </w:rPr>
              <w:t>&gt;£0</w:t>
            </w:r>
          </w:p>
        </w:tc>
        <w:tc>
          <w:tcPr>
            <w:tcW w:w="3544" w:type="dxa"/>
          </w:tcPr>
          <w:p w14:paraId="21639586" w14:textId="77777777" w:rsidR="0060147A" w:rsidRPr="00B5652E" w:rsidRDefault="0060147A" w:rsidP="0041441E">
            <w:pPr>
              <w:jc w:val="center"/>
              <w:rPr>
                <w:rFonts w:ascii="Calibri" w:hAnsi="Calibri" w:cs="Calibri"/>
                <w:color w:val="000000" w:themeColor="text1"/>
              </w:rPr>
            </w:pPr>
          </w:p>
        </w:tc>
      </w:tr>
      <w:tr w:rsidR="002A4A20" w:rsidRPr="00B5652E" w14:paraId="4FF50624" w14:textId="77777777" w:rsidTr="00EA77DD">
        <w:trPr>
          <w:trHeight w:val="548"/>
        </w:trPr>
        <w:tc>
          <w:tcPr>
            <w:tcW w:w="1853" w:type="dxa"/>
            <w:shd w:val="clear" w:color="auto" w:fill="auto"/>
            <w:vAlign w:val="center"/>
            <w:hideMark/>
          </w:tcPr>
          <w:p w14:paraId="3CE4BDCC" w14:textId="77777777" w:rsidR="002A4A20" w:rsidRPr="00B5652E" w:rsidRDefault="002A4A20" w:rsidP="0041441E">
            <w:pPr>
              <w:jc w:val="center"/>
              <w:rPr>
                <w:rFonts w:ascii="Calibri" w:hAnsi="Calibri" w:cs="Calibri"/>
                <w:b/>
                <w:color w:val="000000" w:themeColor="text1"/>
              </w:rPr>
            </w:pPr>
            <w:r>
              <w:rPr>
                <w:rFonts w:ascii="Calibri" w:hAnsi="Calibri" w:cs="Calibri"/>
                <w:b/>
                <w:color w:val="000000" w:themeColor="text1"/>
              </w:rPr>
              <w:t>Min</w:t>
            </w:r>
            <w:r w:rsidRPr="00B5652E">
              <w:rPr>
                <w:rFonts w:ascii="Calibri" w:hAnsi="Calibri" w:cs="Calibri"/>
                <w:b/>
                <w:color w:val="000000" w:themeColor="text1"/>
              </w:rPr>
              <w:t xml:space="preserve"> Property Value</w:t>
            </w:r>
          </w:p>
        </w:tc>
        <w:tc>
          <w:tcPr>
            <w:tcW w:w="3969" w:type="dxa"/>
            <w:shd w:val="clear" w:color="auto" w:fill="auto"/>
            <w:vAlign w:val="center"/>
            <w:hideMark/>
          </w:tcPr>
          <w:p w14:paraId="2E52037E" w14:textId="77777777" w:rsidR="002A4A20" w:rsidRPr="00B5652E" w:rsidRDefault="002A4A20" w:rsidP="0041441E">
            <w:pPr>
              <w:jc w:val="center"/>
              <w:rPr>
                <w:rFonts w:ascii="Calibri" w:hAnsi="Calibri" w:cs="Calibri"/>
                <w:color w:val="000000" w:themeColor="text1"/>
              </w:rPr>
            </w:pPr>
            <w:r>
              <w:rPr>
                <w:rFonts w:ascii="Calibri" w:hAnsi="Calibri" w:cs="Calibri"/>
                <w:color w:val="000000" w:themeColor="text1"/>
              </w:rPr>
              <w:t>None</w:t>
            </w:r>
          </w:p>
        </w:tc>
        <w:tc>
          <w:tcPr>
            <w:tcW w:w="3544" w:type="dxa"/>
          </w:tcPr>
          <w:p w14:paraId="1B5CBE16" w14:textId="77777777" w:rsidR="002A4A20" w:rsidRPr="00B5652E" w:rsidRDefault="002A4A20" w:rsidP="0041441E">
            <w:pPr>
              <w:jc w:val="center"/>
              <w:rPr>
                <w:rFonts w:ascii="Calibri" w:hAnsi="Calibri" w:cs="Calibri"/>
                <w:color w:val="000000" w:themeColor="text1"/>
              </w:rPr>
            </w:pPr>
          </w:p>
        </w:tc>
      </w:tr>
      <w:tr w:rsidR="002A4A20" w:rsidRPr="00B5652E" w14:paraId="5A44D25A" w14:textId="77777777" w:rsidTr="00EA77DD">
        <w:trPr>
          <w:trHeight w:val="1329"/>
        </w:trPr>
        <w:tc>
          <w:tcPr>
            <w:tcW w:w="1853" w:type="dxa"/>
            <w:shd w:val="clear" w:color="auto" w:fill="auto"/>
            <w:vAlign w:val="center"/>
            <w:hideMark/>
          </w:tcPr>
          <w:p w14:paraId="05F97D1B" w14:textId="77777777" w:rsidR="002A4A20" w:rsidRPr="00B5652E" w:rsidRDefault="002A4A20" w:rsidP="001D0317">
            <w:pPr>
              <w:jc w:val="center"/>
              <w:rPr>
                <w:rFonts w:ascii="Calibri" w:hAnsi="Calibri" w:cs="Calibri"/>
                <w:b/>
                <w:color w:val="000000" w:themeColor="text1"/>
              </w:rPr>
            </w:pPr>
            <w:r w:rsidRPr="00B5652E">
              <w:rPr>
                <w:rFonts w:ascii="Calibri" w:hAnsi="Calibri" w:cs="Calibri"/>
                <w:b/>
                <w:color w:val="000000" w:themeColor="text1"/>
              </w:rPr>
              <w:t xml:space="preserve">New-build Restrictions </w:t>
            </w:r>
            <w:r w:rsidRPr="001D0317">
              <w:rPr>
                <w:rFonts w:ascii="Calibri" w:hAnsi="Calibri" w:cs="Calibri"/>
                <w:color w:val="000000" w:themeColor="text1"/>
              </w:rPr>
              <w:t>(</w:t>
            </w:r>
            <w:r w:rsidR="001D0317">
              <w:rPr>
                <w:rFonts w:ascii="Calibri" w:hAnsi="Calibri" w:cs="Calibri"/>
                <w:color w:val="000000" w:themeColor="text1"/>
              </w:rPr>
              <w:t>e.g. max LTV, loan a</w:t>
            </w:r>
            <w:r w:rsidRPr="001D0317">
              <w:rPr>
                <w:rFonts w:ascii="Calibri" w:hAnsi="Calibri" w:cs="Calibri"/>
                <w:color w:val="000000" w:themeColor="text1"/>
              </w:rPr>
              <w:t>mount</w:t>
            </w:r>
            <w:r w:rsidR="001D0317">
              <w:rPr>
                <w:rFonts w:ascii="Calibri" w:hAnsi="Calibri" w:cs="Calibri"/>
                <w:color w:val="000000" w:themeColor="text1"/>
              </w:rPr>
              <w:t xml:space="preserve"> or property type rules</w:t>
            </w:r>
            <w:r w:rsidRPr="001D0317">
              <w:rPr>
                <w:rFonts w:ascii="Calibri" w:hAnsi="Calibri" w:cs="Calibri"/>
                <w:color w:val="000000" w:themeColor="text1"/>
              </w:rPr>
              <w:t>)</w:t>
            </w:r>
          </w:p>
        </w:tc>
        <w:tc>
          <w:tcPr>
            <w:tcW w:w="3969" w:type="dxa"/>
            <w:shd w:val="clear" w:color="auto" w:fill="auto"/>
            <w:vAlign w:val="center"/>
            <w:hideMark/>
          </w:tcPr>
          <w:p w14:paraId="4F41291C" w14:textId="77777777" w:rsidR="002A4A20" w:rsidRDefault="001D0317" w:rsidP="001D0317">
            <w:pPr>
              <w:jc w:val="center"/>
              <w:rPr>
                <w:rFonts w:ascii="Calibri" w:hAnsi="Calibri" w:cs="Calibri"/>
                <w:color w:val="000000" w:themeColor="text1"/>
              </w:rPr>
            </w:pPr>
            <w:r>
              <w:rPr>
                <w:rFonts w:ascii="Calibri" w:hAnsi="Calibri" w:cs="Calibri"/>
                <w:color w:val="000000" w:themeColor="text1"/>
              </w:rPr>
              <w:t>Max 80% LTV: New Build House</w:t>
            </w:r>
            <w:r>
              <w:rPr>
                <w:rFonts w:ascii="Calibri" w:hAnsi="Calibri" w:cs="Calibri"/>
                <w:color w:val="000000" w:themeColor="text1"/>
              </w:rPr>
              <w:br/>
              <w:t>Max 7</w:t>
            </w:r>
            <w:r w:rsidR="002A4A20" w:rsidRPr="00B5652E">
              <w:rPr>
                <w:rFonts w:ascii="Calibri" w:hAnsi="Calibri" w:cs="Calibri"/>
                <w:color w:val="000000" w:themeColor="text1"/>
              </w:rPr>
              <w:t>0% LTV: New Build Flat</w:t>
            </w:r>
          </w:p>
          <w:p w14:paraId="11D2E8C6" w14:textId="77777777" w:rsidR="001D0317" w:rsidRDefault="001D0317" w:rsidP="001D0317">
            <w:pPr>
              <w:jc w:val="center"/>
              <w:rPr>
                <w:rFonts w:ascii="Calibri" w:hAnsi="Calibri" w:cs="Calibri"/>
                <w:color w:val="000000" w:themeColor="text1"/>
              </w:rPr>
            </w:pPr>
          </w:p>
          <w:p w14:paraId="63389FFC" w14:textId="77777777" w:rsidR="001D0317" w:rsidRPr="00B5652E" w:rsidRDefault="001D0317" w:rsidP="001D0317">
            <w:pPr>
              <w:jc w:val="center"/>
              <w:rPr>
                <w:rFonts w:ascii="Calibri" w:hAnsi="Calibri" w:cs="Calibri"/>
                <w:color w:val="000000" w:themeColor="text1"/>
              </w:rPr>
            </w:pPr>
            <w:r>
              <w:rPr>
                <w:rFonts w:ascii="Calibri" w:hAnsi="Calibri" w:cs="Calibri"/>
                <w:color w:val="000000" w:themeColor="text1"/>
              </w:rPr>
              <w:t>Max 5 story block of flats</w:t>
            </w:r>
          </w:p>
        </w:tc>
        <w:tc>
          <w:tcPr>
            <w:tcW w:w="3544" w:type="dxa"/>
          </w:tcPr>
          <w:p w14:paraId="0E5E7F42" w14:textId="77777777" w:rsidR="002A4A20" w:rsidRPr="00B5652E" w:rsidRDefault="002A4A20" w:rsidP="0041441E">
            <w:pPr>
              <w:jc w:val="center"/>
              <w:rPr>
                <w:rFonts w:ascii="Calibri" w:hAnsi="Calibri" w:cs="Calibri"/>
                <w:color w:val="000000" w:themeColor="text1"/>
              </w:rPr>
            </w:pPr>
          </w:p>
        </w:tc>
      </w:tr>
      <w:tr w:rsidR="002A4A20" w:rsidRPr="00B5652E" w14:paraId="2461921D" w14:textId="77777777" w:rsidTr="00EA77DD">
        <w:trPr>
          <w:trHeight w:val="1405"/>
        </w:trPr>
        <w:tc>
          <w:tcPr>
            <w:tcW w:w="1853" w:type="dxa"/>
            <w:shd w:val="clear" w:color="auto" w:fill="auto"/>
            <w:vAlign w:val="center"/>
            <w:hideMark/>
          </w:tcPr>
          <w:p w14:paraId="1D46BC8F"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Valuation Type</w:t>
            </w:r>
          </w:p>
        </w:tc>
        <w:tc>
          <w:tcPr>
            <w:tcW w:w="3969" w:type="dxa"/>
            <w:shd w:val="clear" w:color="auto" w:fill="auto"/>
            <w:vAlign w:val="center"/>
            <w:hideMark/>
          </w:tcPr>
          <w:p w14:paraId="3DBC8913" w14:textId="77777777" w:rsidR="002A4A20" w:rsidRPr="00B5652E" w:rsidRDefault="002A4A20" w:rsidP="0041441E">
            <w:pPr>
              <w:jc w:val="center"/>
              <w:rPr>
                <w:rFonts w:ascii="Calibri" w:hAnsi="Calibri" w:cs="Calibri"/>
                <w:color w:val="000000" w:themeColor="text1"/>
              </w:rPr>
            </w:pPr>
            <w:r>
              <w:rPr>
                <w:rFonts w:ascii="Calibri" w:hAnsi="Calibri" w:cs="Calibri"/>
                <w:color w:val="000000" w:themeColor="text1"/>
              </w:rPr>
              <w:t>Full valuations require</w:t>
            </w:r>
            <w:r w:rsidR="00EA77DD">
              <w:rPr>
                <w:rFonts w:ascii="Calibri" w:hAnsi="Calibri" w:cs="Calibri"/>
                <w:color w:val="000000" w:themeColor="text1"/>
              </w:rPr>
              <w:t>d except for further advances &lt;6</w:t>
            </w:r>
            <w:r>
              <w:rPr>
                <w:rFonts w:ascii="Calibri" w:hAnsi="Calibri" w:cs="Calibri"/>
                <w:color w:val="000000" w:themeColor="text1"/>
              </w:rPr>
              <w:t>0% LTV then an AVM is allowable</w:t>
            </w:r>
            <w:r w:rsidR="00EA77DD">
              <w:rPr>
                <w:rFonts w:ascii="Calibri" w:hAnsi="Calibri" w:cs="Calibri"/>
                <w:color w:val="000000" w:themeColor="text1"/>
              </w:rPr>
              <w:t xml:space="preserve"> subject to property rules (e.g. no non-standard construction types)</w:t>
            </w:r>
          </w:p>
        </w:tc>
        <w:tc>
          <w:tcPr>
            <w:tcW w:w="3544" w:type="dxa"/>
          </w:tcPr>
          <w:p w14:paraId="04E3708D" w14:textId="77777777" w:rsidR="002A4A20" w:rsidRPr="00B5652E" w:rsidRDefault="002A4A20" w:rsidP="0041441E">
            <w:pPr>
              <w:jc w:val="center"/>
              <w:rPr>
                <w:rFonts w:ascii="Calibri" w:hAnsi="Calibri" w:cs="Calibri"/>
                <w:color w:val="000000" w:themeColor="text1"/>
              </w:rPr>
            </w:pPr>
          </w:p>
        </w:tc>
      </w:tr>
      <w:tr w:rsidR="002A4A20" w:rsidRPr="00B5652E" w14:paraId="1B639597" w14:textId="77777777" w:rsidTr="00E93FC6">
        <w:trPr>
          <w:trHeight w:val="1828"/>
        </w:trPr>
        <w:tc>
          <w:tcPr>
            <w:tcW w:w="1853" w:type="dxa"/>
            <w:shd w:val="clear" w:color="auto" w:fill="auto"/>
            <w:vAlign w:val="center"/>
            <w:hideMark/>
          </w:tcPr>
          <w:p w14:paraId="4E2F218D" w14:textId="77777777" w:rsidR="002A4A20" w:rsidRDefault="002A4A20" w:rsidP="0041441E">
            <w:pPr>
              <w:jc w:val="center"/>
              <w:rPr>
                <w:rFonts w:ascii="Calibri" w:hAnsi="Calibri" w:cs="Calibri"/>
                <w:b/>
                <w:color w:val="000000" w:themeColor="text1"/>
              </w:rPr>
            </w:pPr>
            <w:r w:rsidRPr="00B5652E">
              <w:rPr>
                <w:rFonts w:ascii="Calibri" w:hAnsi="Calibri" w:cs="Calibri"/>
                <w:b/>
                <w:color w:val="000000" w:themeColor="text1"/>
              </w:rPr>
              <w:t>Interest Only</w:t>
            </w:r>
          </w:p>
          <w:p w14:paraId="0126EEDA" w14:textId="77777777" w:rsidR="00EA77DD" w:rsidRDefault="00EA77DD" w:rsidP="0041441E">
            <w:pPr>
              <w:jc w:val="center"/>
              <w:rPr>
                <w:rFonts w:ascii="Calibri" w:hAnsi="Calibri" w:cs="Calibri"/>
                <w:b/>
                <w:color w:val="000000" w:themeColor="text1"/>
              </w:rPr>
            </w:pPr>
          </w:p>
          <w:p w14:paraId="4DA5BF64" w14:textId="77777777" w:rsidR="00EA77DD" w:rsidRPr="00EA77DD" w:rsidRDefault="00EA77DD" w:rsidP="0041441E">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969" w:type="dxa"/>
            <w:shd w:val="clear" w:color="auto" w:fill="auto"/>
            <w:vAlign w:val="center"/>
            <w:hideMark/>
          </w:tcPr>
          <w:p w14:paraId="6AAC40E2" w14:textId="77777777" w:rsidR="002A4A20" w:rsidRPr="00B5652E" w:rsidRDefault="002A4A20" w:rsidP="00EA77DD">
            <w:pPr>
              <w:jc w:val="center"/>
              <w:rPr>
                <w:rFonts w:ascii="Calibri" w:hAnsi="Calibri" w:cs="Calibri"/>
                <w:color w:val="000000" w:themeColor="text1"/>
              </w:rPr>
            </w:pPr>
            <w:r w:rsidRPr="00B5652E">
              <w:rPr>
                <w:rFonts w:ascii="Calibri" w:hAnsi="Calibri" w:cs="Calibri"/>
                <w:color w:val="000000" w:themeColor="text1"/>
              </w:rPr>
              <w:t>Minimum £50k single</w:t>
            </w:r>
            <w:r w:rsidR="00EA77DD">
              <w:rPr>
                <w:rFonts w:ascii="Calibri" w:hAnsi="Calibri" w:cs="Calibri"/>
                <w:color w:val="000000" w:themeColor="text1"/>
              </w:rPr>
              <w:t xml:space="preserve"> income/£75k joint income</w:t>
            </w:r>
            <w:r w:rsidR="00EA77DD">
              <w:rPr>
                <w:rFonts w:ascii="Calibri" w:hAnsi="Calibri" w:cs="Calibri"/>
                <w:color w:val="000000" w:themeColor="text1"/>
              </w:rPr>
              <w:br/>
            </w:r>
            <w:r w:rsidR="00EA77DD">
              <w:rPr>
                <w:rFonts w:ascii="Calibri" w:hAnsi="Calibri" w:cs="Calibri"/>
                <w:color w:val="000000" w:themeColor="text1"/>
              </w:rPr>
              <w:br/>
              <w:t>Max 70% LTV</w:t>
            </w:r>
            <w:r w:rsidR="00EA77DD">
              <w:rPr>
                <w:rFonts w:ascii="Calibri" w:hAnsi="Calibri" w:cs="Calibri"/>
                <w:color w:val="000000" w:themeColor="text1"/>
              </w:rPr>
              <w:br/>
            </w:r>
            <w:r w:rsidR="00EA77DD">
              <w:rPr>
                <w:rFonts w:ascii="Calibri" w:hAnsi="Calibri" w:cs="Calibri"/>
                <w:color w:val="000000" w:themeColor="text1"/>
              </w:rPr>
              <w:br/>
              <w:t>Min £250</w:t>
            </w:r>
            <w:r w:rsidRPr="00B5652E">
              <w:rPr>
                <w:rFonts w:ascii="Calibri" w:hAnsi="Calibri" w:cs="Calibri"/>
                <w:color w:val="000000" w:themeColor="text1"/>
              </w:rPr>
              <w:t>,000 equity required</w:t>
            </w:r>
          </w:p>
        </w:tc>
        <w:tc>
          <w:tcPr>
            <w:tcW w:w="3544" w:type="dxa"/>
          </w:tcPr>
          <w:p w14:paraId="6D42166F" w14:textId="77777777" w:rsidR="002A4A20" w:rsidRPr="00B5652E" w:rsidRDefault="002A4A20" w:rsidP="0041441E">
            <w:pPr>
              <w:jc w:val="center"/>
              <w:rPr>
                <w:rFonts w:ascii="Calibri" w:hAnsi="Calibri" w:cs="Calibri"/>
                <w:color w:val="000000" w:themeColor="text1"/>
              </w:rPr>
            </w:pPr>
          </w:p>
        </w:tc>
      </w:tr>
      <w:tr w:rsidR="002A4A20" w:rsidRPr="00B5652E" w14:paraId="4A322A3E" w14:textId="77777777" w:rsidTr="00EA77DD">
        <w:trPr>
          <w:trHeight w:val="2534"/>
        </w:trPr>
        <w:tc>
          <w:tcPr>
            <w:tcW w:w="1853" w:type="dxa"/>
            <w:shd w:val="clear" w:color="auto" w:fill="auto"/>
            <w:vAlign w:val="center"/>
            <w:hideMark/>
          </w:tcPr>
          <w:p w14:paraId="566E7FAC" w14:textId="77777777" w:rsidR="002A4A20" w:rsidRPr="00B5652E" w:rsidRDefault="002A4A20" w:rsidP="0041441E">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969" w:type="dxa"/>
            <w:shd w:val="clear" w:color="auto" w:fill="auto"/>
            <w:vAlign w:val="center"/>
            <w:hideMark/>
          </w:tcPr>
          <w:p w14:paraId="6824BDB4" w14:textId="77777777" w:rsidR="002A4A20" w:rsidRPr="00B5652E" w:rsidRDefault="002A4A20" w:rsidP="00EA77DD">
            <w:pPr>
              <w:jc w:val="center"/>
              <w:rPr>
                <w:rFonts w:ascii="Calibri" w:hAnsi="Calibri" w:cs="Calibri"/>
                <w:color w:val="000000" w:themeColor="text1"/>
              </w:rPr>
            </w:pPr>
            <w:r w:rsidRPr="00B5652E">
              <w:rPr>
                <w:rFonts w:ascii="Calibri" w:hAnsi="Calibri" w:cs="Calibri"/>
                <w:color w:val="000000" w:themeColor="text1"/>
              </w:rPr>
              <w:t>- Sale of Mortgaged Property</w:t>
            </w:r>
            <w:r w:rsidR="001D0317">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r>
            <w:r w:rsidR="00EA77DD" w:rsidRPr="00B5652E">
              <w:rPr>
                <w:rFonts w:ascii="Calibri" w:hAnsi="Calibri" w:cs="Calibri"/>
                <w:color w:val="000000" w:themeColor="text1"/>
              </w:rPr>
              <w:t>- Endowment Policies</w:t>
            </w:r>
            <w:r w:rsidR="00EA77DD"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residential/BTL property</w:t>
            </w:r>
            <w:r w:rsidRPr="00B5652E">
              <w:rPr>
                <w:rFonts w:ascii="Calibri" w:hAnsi="Calibri" w:cs="Calibri"/>
                <w:color w:val="000000" w:themeColor="text1"/>
              </w:rPr>
              <w:br/>
              <w:t>- Company and/or Private Pension</w:t>
            </w:r>
          </w:p>
        </w:tc>
        <w:tc>
          <w:tcPr>
            <w:tcW w:w="3544" w:type="dxa"/>
          </w:tcPr>
          <w:p w14:paraId="648E8286" w14:textId="77777777" w:rsidR="002A4A20" w:rsidRPr="00B5652E" w:rsidRDefault="002A4A20" w:rsidP="0041441E">
            <w:pPr>
              <w:jc w:val="center"/>
              <w:rPr>
                <w:rFonts w:ascii="Calibri" w:hAnsi="Calibri" w:cs="Calibri"/>
                <w:color w:val="000000" w:themeColor="text1"/>
              </w:rPr>
            </w:pPr>
          </w:p>
        </w:tc>
      </w:tr>
    </w:tbl>
    <w:p w14:paraId="018B6505" w14:textId="77777777" w:rsidR="002A4A20" w:rsidRPr="00BD2896" w:rsidRDefault="002A4A20" w:rsidP="002A4A20">
      <w:pPr>
        <w:pStyle w:val="FWBL2"/>
        <w:numPr>
          <w:ilvl w:val="0"/>
          <w:numId w:val="0"/>
        </w:numPr>
        <w:rPr>
          <w:rFonts w:asciiTheme="minorHAnsi" w:hAnsiTheme="minorHAnsi" w:cstheme="minorHAnsi"/>
          <w:color w:val="000000" w:themeColor="text1"/>
        </w:rPr>
      </w:pPr>
    </w:p>
    <w:p w14:paraId="5BAF11C9" w14:textId="77777777" w:rsidR="002A4A20" w:rsidRPr="00BD2896" w:rsidRDefault="002A4A20" w:rsidP="00415B30">
      <w:pPr>
        <w:pStyle w:val="FWBL1"/>
        <w:numPr>
          <w:ilvl w:val="0"/>
          <w:numId w:val="2"/>
        </w:numPr>
        <w:rPr>
          <w:rFonts w:ascii="Arial" w:hAnsi="Arial" w:cs="Arial"/>
          <w:b w:val="0"/>
          <w:i/>
          <w:smallCaps w:val="0"/>
          <w:color w:val="000000" w:themeColor="text1"/>
          <w:szCs w:val="24"/>
        </w:rPr>
      </w:pPr>
      <w:r w:rsidRPr="00BD2896">
        <w:rPr>
          <w:rFonts w:ascii="Arial" w:hAnsi="Arial" w:cs="Arial"/>
          <w:smallCaps w:val="0"/>
          <w:color w:val="000000" w:themeColor="text1"/>
          <w:szCs w:val="24"/>
        </w:rPr>
        <w:lastRenderedPageBreak/>
        <w:t xml:space="preserve"> BTL Lending Policy Summary </w:t>
      </w:r>
      <w:r w:rsidRPr="00BD2896">
        <w:rPr>
          <w:rFonts w:ascii="Arial" w:hAnsi="Arial" w:cs="Arial"/>
          <w:b w:val="0"/>
          <w:i/>
          <w:smallCaps w:val="0"/>
          <w:color w:val="000000" w:themeColor="text1"/>
          <w:szCs w:val="24"/>
        </w:rPr>
        <w:t>(if applicable)</w:t>
      </w:r>
    </w:p>
    <w:p w14:paraId="664A22DC" w14:textId="77777777"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14:paraId="31130392" w14:textId="77777777" w:rsidTr="006C58A9">
        <w:trPr>
          <w:trHeight w:val="568"/>
        </w:trPr>
        <w:tc>
          <w:tcPr>
            <w:tcW w:w="2704" w:type="dxa"/>
            <w:shd w:val="clear" w:color="auto" w:fill="403152" w:themeFill="accent4" w:themeFillShade="80"/>
            <w:vAlign w:val="center"/>
          </w:tcPr>
          <w:p w14:paraId="45284B3B"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14:paraId="35DAF332"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14:paraId="2BB09A0F" w14:textId="77777777"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2017</w:t>
            </w:r>
          </w:p>
        </w:tc>
      </w:tr>
      <w:tr w:rsidR="002A4A20" w:rsidRPr="00B5652E" w14:paraId="2DF4A52F" w14:textId="77777777" w:rsidTr="006C58A9">
        <w:trPr>
          <w:trHeight w:val="386"/>
        </w:trPr>
        <w:tc>
          <w:tcPr>
            <w:tcW w:w="2704" w:type="dxa"/>
            <w:shd w:val="clear" w:color="auto" w:fill="auto"/>
            <w:vAlign w:val="center"/>
          </w:tcPr>
          <w:p w14:paraId="417CD4E0"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14:paraId="6CFF713C" w14:textId="77777777" w:rsidR="002A4A20" w:rsidRDefault="00DD5CC2" w:rsidP="0041441E">
            <w:pPr>
              <w:jc w:val="center"/>
              <w:rPr>
                <w:rFonts w:ascii="Calibri" w:hAnsi="Calibri" w:cs="Calibri"/>
                <w:color w:val="000000"/>
              </w:rPr>
            </w:pPr>
            <w:r>
              <w:rPr>
                <w:rFonts w:ascii="Calibri" w:hAnsi="Calibri" w:cs="Calibri"/>
                <w:color w:val="000000"/>
              </w:rPr>
              <w:t>£4</w:t>
            </w:r>
            <w:r w:rsidR="002A4A20">
              <w:rPr>
                <w:rFonts w:ascii="Calibri" w:hAnsi="Calibri" w:cs="Calibri"/>
                <w:color w:val="000000"/>
              </w:rPr>
              <w:t>00k</w:t>
            </w:r>
          </w:p>
        </w:tc>
        <w:tc>
          <w:tcPr>
            <w:tcW w:w="3260" w:type="dxa"/>
          </w:tcPr>
          <w:p w14:paraId="1EA7FF2A" w14:textId="77777777" w:rsidR="002A4A20" w:rsidRPr="00B5652E" w:rsidRDefault="002A4A20" w:rsidP="0041441E">
            <w:pPr>
              <w:jc w:val="center"/>
              <w:rPr>
                <w:rFonts w:ascii="Calibri" w:hAnsi="Calibri" w:cs="Calibri"/>
                <w:color w:val="000000" w:themeColor="text1"/>
              </w:rPr>
            </w:pPr>
          </w:p>
        </w:tc>
      </w:tr>
      <w:tr w:rsidR="002A4A20" w:rsidRPr="00B5652E" w14:paraId="7885B027" w14:textId="77777777" w:rsidTr="006C58A9">
        <w:trPr>
          <w:trHeight w:val="398"/>
        </w:trPr>
        <w:tc>
          <w:tcPr>
            <w:tcW w:w="2704" w:type="dxa"/>
            <w:shd w:val="clear" w:color="auto" w:fill="auto"/>
            <w:vAlign w:val="center"/>
          </w:tcPr>
          <w:p w14:paraId="1D71B506"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14:paraId="2E3A5C75" w14:textId="77777777" w:rsidR="002A4A20" w:rsidRDefault="00DD5CC2" w:rsidP="00DD5CC2">
            <w:pPr>
              <w:jc w:val="center"/>
              <w:rPr>
                <w:rFonts w:ascii="Calibri" w:hAnsi="Calibri" w:cs="Calibri"/>
                <w:color w:val="000000"/>
              </w:rPr>
            </w:pPr>
            <w:r>
              <w:rPr>
                <w:rFonts w:ascii="Calibri" w:hAnsi="Calibri" w:cs="Calibri"/>
                <w:color w:val="000000"/>
              </w:rPr>
              <w:t>20</w:t>
            </w:r>
            <w:r w:rsidR="002A4A20">
              <w:rPr>
                <w:rFonts w:ascii="Calibri" w:hAnsi="Calibri" w:cs="Calibri"/>
                <w:color w:val="000000"/>
              </w:rPr>
              <w:t xml:space="preserve"> years</w:t>
            </w:r>
          </w:p>
        </w:tc>
        <w:tc>
          <w:tcPr>
            <w:tcW w:w="3260" w:type="dxa"/>
          </w:tcPr>
          <w:p w14:paraId="0FF9AD9A" w14:textId="77777777" w:rsidR="002A4A20" w:rsidRPr="00B5652E" w:rsidRDefault="002A4A20" w:rsidP="0041441E">
            <w:pPr>
              <w:jc w:val="center"/>
              <w:rPr>
                <w:rFonts w:ascii="Calibri" w:hAnsi="Calibri" w:cs="Calibri"/>
                <w:color w:val="000000" w:themeColor="text1"/>
              </w:rPr>
            </w:pPr>
          </w:p>
        </w:tc>
      </w:tr>
      <w:tr w:rsidR="008143B3" w:rsidRPr="00B5652E" w14:paraId="1C68665C" w14:textId="77777777" w:rsidTr="006C58A9">
        <w:trPr>
          <w:trHeight w:val="533"/>
        </w:trPr>
        <w:tc>
          <w:tcPr>
            <w:tcW w:w="2704" w:type="dxa"/>
            <w:shd w:val="clear" w:color="auto" w:fill="auto"/>
            <w:vAlign w:val="center"/>
          </w:tcPr>
          <w:p w14:paraId="3BC3C5C0" w14:textId="77777777" w:rsidR="008143B3" w:rsidRPr="003E5FFC" w:rsidRDefault="008143B3" w:rsidP="001173B1">
            <w:pPr>
              <w:jc w:val="center"/>
              <w:rPr>
                <w:rFonts w:ascii="Calibri" w:hAnsi="Calibri" w:cs="Calibri"/>
                <w:b/>
                <w:color w:val="000000" w:themeColor="text1"/>
              </w:rPr>
            </w:pPr>
            <w:r>
              <w:rPr>
                <w:rFonts w:ascii="Calibri" w:hAnsi="Calibri" w:cs="Calibri"/>
                <w:b/>
                <w:color w:val="000000" w:themeColor="text1"/>
              </w:rPr>
              <w:t>Minimum Age at origination</w:t>
            </w:r>
          </w:p>
        </w:tc>
        <w:tc>
          <w:tcPr>
            <w:tcW w:w="3402" w:type="dxa"/>
            <w:shd w:val="clear" w:color="auto" w:fill="auto"/>
            <w:vAlign w:val="center"/>
          </w:tcPr>
          <w:p w14:paraId="60861AB5" w14:textId="77777777" w:rsidR="008143B3" w:rsidRDefault="008143B3" w:rsidP="001173B1">
            <w:pPr>
              <w:jc w:val="center"/>
              <w:rPr>
                <w:rFonts w:ascii="Calibri" w:hAnsi="Calibri" w:cs="Calibri"/>
                <w:color w:val="000000"/>
              </w:rPr>
            </w:pPr>
            <w:r>
              <w:rPr>
                <w:rFonts w:ascii="Calibri" w:hAnsi="Calibri" w:cs="Calibri"/>
                <w:color w:val="000000"/>
              </w:rPr>
              <w:t>21</w:t>
            </w:r>
          </w:p>
        </w:tc>
        <w:tc>
          <w:tcPr>
            <w:tcW w:w="3260" w:type="dxa"/>
          </w:tcPr>
          <w:p w14:paraId="13BB884B" w14:textId="77777777" w:rsidR="008143B3" w:rsidRPr="00B5652E" w:rsidRDefault="008143B3" w:rsidP="0041441E">
            <w:pPr>
              <w:jc w:val="center"/>
              <w:rPr>
                <w:rFonts w:ascii="Calibri" w:hAnsi="Calibri" w:cs="Calibri"/>
                <w:color w:val="000000" w:themeColor="text1"/>
              </w:rPr>
            </w:pPr>
          </w:p>
        </w:tc>
      </w:tr>
      <w:tr w:rsidR="002A4A20" w:rsidRPr="00B5652E" w14:paraId="4F3329C3" w14:textId="77777777" w:rsidTr="006C58A9">
        <w:trPr>
          <w:trHeight w:val="318"/>
        </w:trPr>
        <w:tc>
          <w:tcPr>
            <w:tcW w:w="2704" w:type="dxa"/>
            <w:shd w:val="clear" w:color="auto" w:fill="auto"/>
            <w:vAlign w:val="center"/>
          </w:tcPr>
          <w:p w14:paraId="6C2BAB57" w14:textId="77777777" w:rsidR="002A4A20" w:rsidRPr="003E5FFC" w:rsidRDefault="008143B3" w:rsidP="001173B1">
            <w:pPr>
              <w:jc w:val="center"/>
              <w:rPr>
                <w:rFonts w:ascii="Calibri" w:hAnsi="Calibri" w:cs="Calibri"/>
                <w:b/>
                <w:color w:val="000000" w:themeColor="text1"/>
              </w:rPr>
            </w:pPr>
            <w:r w:rsidRPr="00B5652E">
              <w:rPr>
                <w:rFonts w:ascii="Calibri" w:hAnsi="Calibri" w:cs="Calibri"/>
                <w:b/>
                <w:color w:val="000000" w:themeColor="text1"/>
              </w:rPr>
              <w:t xml:space="preserve">Max Age </w:t>
            </w:r>
            <w:r w:rsidRPr="00B5652E">
              <w:rPr>
                <w:rFonts w:ascii="Calibri" w:hAnsi="Calibri" w:cs="Calibri"/>
                <w:b/>
                <w:color w:val="000000" w:themeColor="text1"/>
              </w:rPr>
              <w:br/>
            </w:r>
            <w:r w:rsidRPr="008143B3">
              <w:rPr>
                <w:rFonts w:ascii="Calibri" w:hAnsi="Calibri" w:cs="Calibri"/>
                <w:color w:val="000000" w:themeColor="text1"/>
              </w:rPr>
              <w:t>(end of term)</w:t>
            </w:r>
          </w:p>
        </w:tc>
        <w:tc>
          <w:tcPr>
            <w:tcW w:w="3402" w:type="dxa"/>
            <w:shd w:val="clear" w:color="auto" w:fill="auto"/>
            <w:vAlign w:val="center"/>
          </w:tcPr>
          <w:p w14:paraId="6259133A" w14:textId="77777777" w:rsidR="002A4A20" w:rsidRDefault="002C0068" w:rsidP="001173B1">
            <w:pPr>
              <w:jc w:val="center"/>
              <w:rPr>
                <w:rFonts w:ascii="Calibri" w:hAnsi="Calibri" w:cs="Calibri"/>
                <w:color w:val="000000"/>
              </w:rPr>
            </w:pPr>
            <w:r>
              <w:rPr>
                <w:rFonts w:ascii="Calibri" w:hAnsi="Calibri" w:cs="Calibri"/>
                <w:color w:val="000000"/>
              </w:rPr>
              <w:t>85</w:t>
            </w:r>
          </w:p>
        </w:tc>
        <w:tc>
          <w:tcPr>
            <w:tcW w:w="3260" w:type="dxa"/>
          </w:tcPr>
          <w:p w14:paraId="0E438432" w14:textId="77777777" w:rsidR="002A4A20" w:rsidRPr="00B5652E" w:rsidRDefault="002A4A20" w:rsidP="0041441E">
            <w:pPr>
              <w:jc w:val="center"/>
              <w:rPr>
                <w:rFonts w:ascii="Calibri" w:hAnsi="Calibri" w:cs="Calibri"/>
                <w:color w:val="000000" w:themeColor="text1"/>
              </w:rPr>
            </w:pPr>
          </w:p>
        </w:tc>
      </w:tr>
      <w:tr w:rsidR="002A4A20" w:rsidRPr="00B5652E" w14:paraId="30494AE2" w14:textId="77777777" w:rsidTr="006C58A9">
        <w:trPr>
          <w:trHeight w:val="887"/>
        </w:trPr>
        <w:tc>
          <w:tcPr>
            <w:tcW w:w="2704" w:type="dxa"/>
            <w:shd w:val="clear" w:color="auto" w:fill="auto"/>
            <w:vAlign w:val="center"/>
          </w:tcPr>
          <w:p w14:paraId="78D5EF22"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First time landlord</w:t>
            </w:r>
            <w:r w:rsidR="008143B3">
              <w:rPr>
                <w:rFonts w:ascii="Calibri" w:hAnsi="Calibri" w:cs="Calibri"/>
                <w:b/>
                <w:color w:val="000000" w:themeColor="text1"/>
              </w:rPr>
              <w:t xml:space="preserve"> criteria</w:t>
            </w:r>
          </w:p>
        </w:tc>
        <w:tc>
          <w:tcPr>
            <w:tcW w:w="3402" w:type="dxa"/>
            <w:shd w:val="clear" w:color="auto" w:fill="auto"/>
            <w:vAlign w:val="center"/>
          </w:tcPr>
          <w:p w14:paraId="4243EEA0" w14:textId="77777777" w:rsidR="002A4A20" w:rsidRDefault="00DD5CC2" w:rsidP="00DD5CC2">
            <w:pPr>
              <w:jc w:val="center"/>
              <w:rPr>
                <w:rFonts w:ascii="Calibri" w:hAnsi="Calibri" w:cs="Calibri"/>
                <w:color w:val="000000"/>
              </w:rPr>
            </w:pPr>
            <w:r>
              <w:rPr>
                <w:rFonts w:ascii="Calibri" w:hAnsi="Calibri" w:cs="Calibri"/>
                <w:color w:val="000000"/>
              </w:rPr>
              <w:t xml:space="preserve">Accepted - </w:t>
            </w:r>
            <w:r w:rsidR="002A4A20">
              <w:rPr>
                <w:rFonts w:ascii="Calibri" w:hAnsi="Calibri" w:cs="Calibri"/>
                <w:color w:val="000000"/>
              </w:rPr>
              <w:t>No prior BTL experience required</w:t>
            </w:r>
            <w:r>
              <w:rPr>
                <w:rFonts w:ascii="Calibri" w:hAnsi="Calibri" w:cs="Calibri"/>
                <w:color w:val="000000"/>
              </w:rPr>
              <w:t xml:space="preserve"> although must be an</w:t>
            </w:r>
            <w:r w:rsidR="002A4A20">
              <w:rPr>
                <w:rFonts w:ascii="Calibri" w:hAnsi="Calibri" w:cs="Calibri"/>
                <w:color w:val="000000"/>
              </w:rPr>
              <w:t xml:space="preserve"> owner occupier at point of application</w:t>
            </w:r>
          </w:p>
        </w:tc>
        <w:tc>
          <w:tcPr>
            <w:tcW w:w="3260" w:type="dxa"/>
          </w:tcPr>
          <w:p w14:paraId="432652F5" w14:textId="77777777" w:rsidR="002A4A20" w:rsidRPr="00B5652E" w:rsidRDefault="002A4A20" w:rsidP="0041441E">
            <w:pPr>
              <w:jc w:val="center"/>
              <w:rPr>
                <w:rFonts w:ascii="Calibri" w:hAnsi="Calibri" w:cs="Calibri"/>
                <w:color w:val="000000" w:themeColor="text1"/>
              </w:rPr>
            </w:pPr>
          </w:p>
        </w:tc>
      </w:tr>
      <w:tr w:rsidR="002A4A20" w:rsidRPr="00B5652E" w14:paraId="12F12F73" w14:textId="77777777" w:rsidTr="006C58A9">
        <w:trPr>
          <w:trHeight w:val="387"/>
        </w:trPr>
        <w:tc>
          <w:tcPr>
            <w:tcW w:w="2704" w:type="dxa"/>
            <w:shd w:val="clear" w:color="auto" w:fill="auto"/>
            <w:vAlign w:val="center"/>
          </w:tcPr>
          <w:p w14:paraId="06CA9DB1"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LTV</w:t>
            </w:r>
          </w:p>
        </w:tc>
        <w:tc>
          <w:tcPr>
            <w:tcW w:w="3402" w:type="dxa"/>
            <w:shd w:val="clear" w:color="auto" w:fill="auto"/>
            <w:vAlign w:val="center"/>
          </w:tcPr>
          <w:p w14:paraId="26103DC2" w14:textId="77777777" w:rsidR="002A4A20" w:rsidRDefault="00DD5CC2" w:rsidP="0041441E">
            <w:pPr>
              <w:jc w:val="center"/>
              <w:rPr>
                <w:rFonts w:ascii="Calibri" w:hAnsi="Calibri" w:cs="Calibri"/>
                <w:color w:val="000000"/>
              </w:rPr>
            </w:pPr>
            <w:r>
              <w:rPr>
                <w:rFonts w:ascii="Calibri" w:hAnsi="Calibri" w:cs="Calibri"/>
                <w:color w:val="000000"/>
              </w:rPr>
              <w:t>70</w:t>
            </w:r>
            <w:r w:rsidR="002A4A20">
              <w:rPr>
                <w:rFonts w:ascii="Calibri" w:hAnsi="Calibri" w:cs="Calibri"/>
                <w:color w:val="000000"/>
              </w:rPr>
              <w:t>%</w:t>
            </w:r>
          </w:p>
        </w:tc>
        <w:tc>
          <w:tcPr>
            <w:tcW w:w="3260" w:type="dxa"/>
          </w:tcPr>
          <w:p w14:paraId="581E06A1" w14:textId="77777777" w:rsidR="002A4A20" w:rsidRPr="00B5652E" w:rsidRDefault="002A4A20" w:rsidP="0041441E">
            <w:pPr>
              <w:jc w:val="center"/>
              <w:rPr>
                <w:rFonts w:ascii="Calibri" w:hAnsi="Calibri" w:cs="Calibri"/>
                <w:color w:val="000000" w:themeColor="text1"/>
              </w:rPr>
            </w:pPr>
          </w:p>
        </w:tc>
      </w:tr>
      <w:tr w:rsidR="002A4A20" w:rsidRPr="00B5652E" w14:paraId="1B46CEE3" w14:textId="77777777" w:rsidTr="006C58A9">
        <w:trPr>
          <w:trHeight w:val="808"/>
        </w:trPr>
        <w:tc>
          <w:tcPr>
            <w:tcW w:w="2704" w:type="dxa"/>
            <w:shd w:val="clear" w:color="auto" w:fill="auto"/>
            <w:vAlign w:val="center"/>
          </w:tcPr>
          <w:p w14:paraId="49B603E7"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 xml:space="preserve">Minimum </w:t>
            </w:r>
            <w:r w:rsidR="00AC3213">
              <w:rPr>
                <w:rFonts w:ascii="Calibri" w:hAnsi="Calibri" w:cs="Calibri"/>
                <w:b/>
                <w:color w:val="000000" w:themeColor="text1"/>
              </w:rPr>
              <w:t xml:space="preserve">stressed </w:t>
            </w:r>
            <w:r w:rsidRPr="003E5FFC">
              <w:rPr>
                <w:rFonts w:ascii="Calibri" w:hAnsi="Calibri" w:cs="Calibri"/>
                <w:b/>
                <w:color w:val="000000" w:themeColor="text1"/>
              </w:rPr>
              <w:t>rental cover ratio (ICR)</w:t>
            </w:r>
          </w:p>
        </w:tc>
        <w:tc>
          <w:tcPr>
            <w:tcW w:w="3402" w:type="dxa"/>
            <w:shd w:val="clear" w:color="auto" w:fill="auto"/>
            <w:vAlign w:val="center"/>
          </w:tcPr>
          <w:p w14:paraId="66C08670" w14:textId="77777777" w:rsidR="002A4A20" w:rsidRDefault="002A4A20" w:rsidP="0041441E">
            <w:pPr>
              <w:jc w:val="center"/>
              <w:rPr>
                <w:rFonts w:ascii="Calibri" w:hAnsi="Calibri" w:cs="Calibri"/>
                <w:color w:val="000000"/>
              </w:rPr>
            </w:pPr>
            <w:r>
              <w:rPr>
                <w:rFonts w:ascii="Calibri" w:hAnsi="Calibri" w:cs="Calibri"/>
                <w:color w:val="000000"/>
              </w:rPr>
              <w:t>145%</w:t>
            </w:r>
            <w:r w:rsidR="001673D5">
              <w:rPr>
                <w:rFonts w:ascii="Calibri" w:hAnsi="Calibri" w:cs="Calibri"/>
                <w:color w:val="000000"/>
              </w:rPr>
              <w:t xml:space="preserve"> - Standard BTL</w:t>
            </w:r>
          </w:p>
          <w:p w14:paraId="02F26882" w14:textId="77777777" w:rsidR="001673D5" w:rsidRDefault="001673D5" w:rsidP="0041441E">
            <w:pPr>
              <w:jc w:val="center"/>
              <w:rPr>
                <w:rFonts w:ascii="Calibri" w:hAnsi="Calibri" w:cs="Calibri"/>
                <w:color w:val="000000"/>
              </w:rPr>
            </w:pPr>
            <w:r>
              <w:rPr>
                <w:rFonts w:ascii="Calibri" w:hAnsi="Calibri" w:cs="Calibri"/>
                <w:color w:val="000000"/>
              </w:rPr>
              <w:t>165% - HMO</w:t>
            </w:r>
          </w:p>
        </w:tc>
        <w:tc>
          <w:tcPr>
            <w:tcW w:w="3260" w:type="dxa"/>
          </w:tcPr>
          <w:p w14:paraId="289FF355" w14:textId="77777777" w:rsidR="002A4A20" w:rsidRPr="00B5652E" w:rsidRDefault="002A4A20" w:rsidP="0041441E">
            <w:pPr>
              <w:jc w:val="center"/>
              <w:rPr>
                <w:rFonts w:ascii="Calibri" w:hAnsi="Calibri" w:cs="Calibri"/>
                <w:color w:val="000000" w:themeColor="text1"/>
              </w:rPr>
            </w:pPr>
          </w:p>
        </w:tc>
      </w:tr>
      <w:tr w:rsidR="002A4A20" w:rsidRPr="00B5652E" w14:paraId="0F81F51C" w14:textId="77777777" w:rsidTr="006C58A9">
        <w:trPr>
          <w:trHeight w:val="1003"/>
        </w:trPr>
        <w:tc>
          <w:tcPr>
            <w:tcW w:w="2704" w:type="dxa"/>
            <w:shd w:val="clear" w:color="auto" w:fill="auto"/>
            <w:vAlign w:val="center"/>
          </w:tcPr>
          <w:p w14:paraId="067B9E21" w14:textId="77777777" w:rsidR="002A4A20" w:rsidRPr="003E5FFC" w:rsidRDefault="00AC3213" w:rsidP="00AC3213">
            <w:pPr>
              <w:jc w:val="center"/>
              <w:rPr>
                <w:rFonts w:ascii="Calibri" w:hAnsi="Calibri" w:cs="Calibri"/>
                <w:b/>
                <w:color w:val="000000" w:themeColor="text1"/>
              </w:rPr>
            </w:pPr>
            <w:r>
              <w:rPr>
                <w:rFonts w:ascii="Calibri" w:hAnsi="Calibri" w:cs="Calibri"/>
                <w:b/>
                <w:color w:val="000000" w:themeColor="text1"/>
              </w:rPr>
              <w:t>Is the minimum r</w:t>
            </w:r>
            <w:r w:rsidR="002A4A20" w:rsidRPr="003E5FFC">
              <w:rPr>
                <w:rFonts w:ascii="Calibri" w:hAnsi="Calibri" w:cs="Calibri"/>
                <w:b/>
                <w:color w:val="000000" w:themeColor="text1"/>
              </w:rPr>
              <w:t xml:space="preserve">ental </w:t>
            </w:r>
            <w:r>
              <w:rPr>
                <w:rFonts w:ascii="Calibri" w:hAnsi="Calibri" w:cs="Calibri"/>
                <w:b/>
                <w:color w:val="000000" w:themeColor="text1"/>
              </w:rPr>
              <w:t>cover ratio for h</w:t>
            </w:r>
            <w:r w:rsidR="002A4A20" w:rsidRPr="003E5FFC">
              <w:rPr>
                <w:rFonts w:ascii="Calibri" w:hAnsi="Calibri" w:cs="Calibri"/>
                <w:b/>
                <w:color w:val="000000" w:themeColor="text1"/>
              </w:rPr>
              <w:t xml:space="preserve">igher rate tax </w:t>
            </w:r>
            <w:proofErr w:type="gramStart"/>
            <w:r w:rsidR="002A4A20" w:rsidRPr="003E5FFC">
              <w:rPr>
                <w:rFonts w:ascii="Calibri" w:hAnsi="Calibri" w:cs="Calibri"/>
                <w:b/>
                <w:color w:val="000000" w:themeColor="text1"/>
              </w:rPr>
              <w:t>payers</w:t>
            </w:r>
            <w:proofErr w:type="gramEnd"/>
            <w:r w:rsidR="002A4A20" w:rsidRPr="003E5FFC">
              <w:rPr>
                <w:rFonts w:ascii="Calibri" w:hAnsi="Calibri" w:cs="Calibri"/>
                <w:b/>
                <w:color w:val="000000" w:themeColor="text1"/>
              </w:rPr>
              <w:t xml:space="preserve"> </w:t>
            </w:r>
            <w:r>
              <w:rPr>
                <w:rFonts w:ascii="Calibri" w:hAnsi="Calibri" w:cs="Calibri"/>
                <w:b/>
                <w:color w:val="000000" w:themeColor="text1"/>
              </w:rPr>
              <w:t>assessed pre or post t</w:t>
            </w:r>
            <w:r w:rsidR="002A4A20" w:rsidRPr="003E5FFC">
              <w:rPr>
                <w:rFonts w:ascii="Calibri" w:hAnsi="Calibri" w:cs="Calibri"/>
                <w:b/>
                <w:color w:val="000000" w:themeColor="text1"/>
              </w:rPr>
              <w:t>ax</w:t>
            </w:r>
            <w:r>
              <w:rPr>
                <w:rFonts w:ascii="Calibri" w:hAnsi="Calibri" w:cs="Calibri"/>
                <w:b/>
                <w:color w:val="000000" w:themeColor="text1"/>
              </w:rPr>
              <w:t>?</w:t>
            </w:r>
          </w:p>
        </w:tc>
        <w:tc>
          <w:tcPr>
            <w:tcW w:w="3402" w:type="dxa"/>
            <w:shd w:val="clear" w:color="auto" w:fill="auto"/>
            <w:vAlign w:val="center"/>
          </w:tcPr>
          <w:p w14:paraId="4F6E0C4A" w14:textId="77777777" w:rsidR="002A4A20" w:rsidRDefault="002A4A20" w:rsidP="0041441E">
            <w:pPr>
              <w:jc w:val="center"/>
              <w:rPr>
                <w:rFonts w:ascii="Calibri" w:hAnsi="Calibri" w:cs="Calibri"/>
                <w:color w:val="000000"/>
              </w:rPr>
            </w:pPr>
            <w:r>
              <w:rPr>
                <w:rFonts w:ascii="Calibri" w:hAnsi="Calibri" w:cs="Calibri"/>
                <w:color w:val="000000"/>
              </w:rPr>
              <w:t>Pre-Tax</w:t>
            </w:r>
          </w:p>
        </w:tc>
        <w:tc>
          <w:tcPr>
            <w:tcW w:w="3260" w:type="dxa"/>
          </w:tcPr>
          <w:p w14:paraId="4BDA447B" w14:textId="77777777" w:rsidR="002A4A20" w:rsidRPr="00B5652E" w:rsidRDefault="002A4A20" w:rsidP="0041441E">
            <w:pPr>
              <w:jc w:val="center"/>
              <w:rPr>
                <w:rFonts w:ascii="Calibri" w:hAnsi="Calibri" w:cs="Calibri"/>
                <w:color w:val="000000" w:themeColor="text1"/>
              </w:rPr>
            </w:pPr>
          </w:p>
        </w:tc>
      </w:tr>
      <w:tr w:rsidR="002A4A20" w:rsidRPr="00B5652E" w14:paraId="699A1890" w14:textId="77777777" w:rsidTr="006C58A9">
        <w:trPr>
          <w:trHeight w:val="1129"/>
        </w:trPr>
        <w:tc>
          <w:tcPr>
            <w:tcW w:w="2704" w:type="dxa"/>
            <w:shd w:val="clear" w:color="auto" w:fill="auto"/>
            <w:vAlign w:val="center"/>
          </w:tcPr>
          <w:p w14:paraId="07A4DF29" w14:textId="77777777"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Interest Rate used for Rental Cover Ratio</w:t>
            </w:r>
          </w:p>
        </w:tc>
        <w:tc>
          <w:tcPr>
            <w:tcW w:w="3402" w:type="dxa"/>
            <w:shd w:val="clear" w:color="auto" w:fill="auto"/>
            <w:vAlign w:val="center"/>
          </w:tcPr>
          <w:p w14:paraId="5B11CCE8" w14:textId="77777777" w:rsidR="002A4A20" w:rsidRDefault="00DD5CC2" w:rsidP="0041441E">
            <w:pPr>
              <w:jc w:val="center"/>
              <w:rPr>
                <w:rFonts w:ascii="Calibri" w:hAnsi="Calibri" w:cs="Calibri"/>
                <w:color w:val="000000"/>
              </w:rPr>
            </w:pPr>
            <w:r>
              <w:rPr>
                <w:rFonts w:ascii="Calibri" w:hAnsi="Calibri" w:cs="Calibri"/>
                <w:color w:val="000000"/>
              </w:rPr>
              <w:t>Higher of 5.5</w:t>
            </w:r>
            <w:r w:rsidR="002A4A20">
              <w:rPr>
                <w:rFonts w:ascii="Calibri" w:hAnsi="Calibri" w:cs="Calibri"/>
                <w:color w:val="000000"/>
              </w:rPr>
              <w:t>% or product ra</w:t>
            </w:r>
            <w:r>
              <w:rPr>
                <w:rFonts w:ascii="Calibri" w:hAnsi="Calibri" w:cs="Calibri"/>
                <w:color w:val="000000"/>
              </w:rPr>
              <w:t>te</w:t>
            </w:r>
            <w:r>
              <w:rPr>
                <w:rFonts w:ascii="Calibri" w:hAnsi="Calibri" w:cs="Calibri"/>
                <w:color w:val="000000"/>
              </w:rPr>
              <w:br/>
            </w:r>
            <w:r>
              <w:rPr>
                <w:rFonts w:ascii="Calibri" w:hAnsi="Calibri" w:cs="Calibri"/>
                <w:color w:val="000000"/>
              </w:rPr>
              <w:br/>
              <w:t>For 5+ year Fixed Rate: 4.5</w:t>
            </w:r>
            <w:r w:rsidR="002A4A20">
              <w:rPr>
                <w:rFonts w:ascii="Calibri" w:hAnsi="Calibri" w:cs="Calibri"/>
                <w:color w:val="000000"/>
              </w:rPr>
              <w:t>% or product rate</w:t>
            </w:r>
          </w:p>
        </w:tc>
        <w:tc>
          <w:tcPr>
            <w:tcW w:w="3260" w:type="dxa"/>
          </w:tcPr>
          <w:p w14:paraId="54EED624" w14:textId="77777777" w:rsidR="002A4A20" w:rsidRPr="00B5652E" w:rsidRDefault="002A4A20" w:rsidP="0041441E">
            <w:pPr>
              <w:jc w:val="center"/>
              <w:rPr>
                <w:rFonts w:ascii="Calibri" w:hAnsi="Calibri" w:cs="Calibri"/>
                <w:color w:val="000000" w:themeColor="text1"/>
              </w:rPr>
            </w:pPr>
          </w:p>
        </w:tc>
      </w:tr>
      <w:tr w:rsidR="00282C6C" w:rsidRPr="00B5652E" w14:paraId="7484C6B6" w14:textId="77777777" w:rsidTr="006C58A9">
        <w:trPr>
          <w:trHeight w:val="354"/>
        </w:trPr>
        <w:tc>
          <w:tcPr>
            <w:tcW w:w="2704" w:type="dxa"/>
            <w:shd w:val="clear" w:color="auto" w:fill="auto"/>
            <w:vAlign w:val="center"/>
          </w:tcPr>
          <w:p w14:paraId="57AD4552" w14:textId="77777777" w:rsidR="00282C6C" w:rsidRPr="003E5FFC" w:rsidRDefault="00282C6C" w:rsidP="00DD5CC2">
            <w:pPr>
              <w:jc w:val="center"/>
              <w:rPr>
                <w:rFonts w:ascii="Calibri" w:hAnsi="Calibri" w:cs="Calibri"/>
                <w:b/>
                <w:color w:val="000000" w:themeColor="text1"/>
              </w:rPr>
            </w:pPr>
            <w:r w:rsidRPr="003E5FFC">
              <w:rPr>
                <w:rFonts w:ascii="Calibri" w:hAnsi="Calibri" w:cs="Calibri"/>
                <w:b/>
                <w:color w:val="000000" w:themeColor="text1"/>
              </w:rPr>
              <w:t xml:space="preserve">SVR </w:t>
            </w:r>
          </w:p>
        </w:tc>
        <w:tc>
          <w:tcPr>
            <w:tcW w:w="3402" w:type="dxa"/>
            <w:shd w:val="clear" w:color="auto" w:fill="auto"/>
            <w:vAlign w:val="center"/>
          </w:tcPr>
          <w:p w14:paraId="2D49420B" w14:textId="77777777" w:rsidR="00282C6C" w:rsidRDefault="00282C6C" w:rsidP="0041441E">
            <w:pPr>
              <w:jc w:val="center"/>
              <w:rPr>
                <w:rFonts w:ascii="Calibri" w:hAnsi="Calibri" w:cs="Calibri"/>
                <w:color w:val="000000"/>
              </w:rPr>
            </w:pPr>
            <w:r>
              <w:rPr>
                <w:rFonts w:ascii="Calibri" w:hAnsi="Calibri" w:cs="Calibri"/>
                <w:color w:val="000000"/>
              </w:rPr>
              <w:t>4.5%</w:t>
            </w:r>
          </w:p>
        </w:tc>
        <w:tc>
          <w:tcPr>
            <w:tcW w:w="3260" w:type="dxa"/>
          </w:tcPr>
          <w:p w14:paraId="6E775F02" w14:textId="77777777" w:rsidR="00282C6C" w:rsidRPr="00B5652E" w:rsidRDefault="00282C6C" w:rsidP="0041441E">
            <w:pPr>
              <w:jc w:val="center"/>
              <w:rPr>
                <w:rFonts w:ascii="Calibri" w:hAnsi="Calibri" w:cs="Calibri"/>
                <w:color w:val="000000" w:themeColor="text1"/>
              </w:rPr>
            </w:pPr>
          </w:p>
        </w:tc>
      </w:tr>
      <w:tr w:rsidR="00282C6C" w:rsidRPr="00B5652E" w14:paraId="40F1670D" w14:textId="77777777" w:rsidTr="006C58A9">
        <w:trPr>
          <w:trHeight w:val="459"/>
        </w:trPr>
        <w:tc>
          <w:tcPr>
            <w:tcW w:w="2704" w:type="dxa"/>
            <w:shd w:val="clear" w:color="auto" w:fill="auto"/>
            <w:vAlign w:val="center"/>
          </w:tcPr>
          <w:p w14:paraId="24C81F0B" w14:textId="77777777" w:rsidR="00282C6C" w:rsidRDefault="00282C6C" w:rsidP="00BF1AE2">
            <w:pPr>
              <w:jc w:val="center"/>
              <w:rPr>
                <w:rFonts w:ascii="Calibri" w:hAnsi="Calibri" w:cs="Calibri"/>
                <w:b/>
                <w:color w:val="000000" w:themeColor="text1"/>
              </w:rPr>
            </w:pPr>
            <w:r w:rsidRPr="003E5FFC">
              <w:rPr>
                <w:rFonts w:ascii="Calibri" w:hAnsi="Calibri" w:cs="Calibri"/>
                <w:b/>
                <w:color w:val="000000" w:themeColor="text1"/>
              </w:rPr>
              <w:t>Affordability</w:t>
            </w:r>
            <w:r>
              <w:rPr>
                <w:rFonts w:ascii="Calibri" w:hAnsi="Calibri" w:cs="Calibri"/>
                <w:b/>
                <w:color w:val="000000" w:themeColor="text1"/>
              </w:rPr>
              <w:t xml:space="preserve"> Approach</w:t>
            </w:r>
          </w:p>
          <w:p w14:paraId="2C5BA444" w14:textId="77777777" w:rsidR="00282C6C" w:rsidRPr="006C58A9" w:rsidRDefault="00282C6C" w:rsidP="006C58A9">
            <w:pPr>
              <w:jc w:val="center"/>
              <w:rPr>
                <w:rFonts w:ascii="Calibri" w:hAnsi="Calibri" w:cs="Calibri"/>
                <w:color w:val="000000" w:themeColor="text1"/>
              </w:rPr>
            </w:pPr>
            <w:r w:rsidRPr="006C58A9">
              <w:rPr>
                <w:rFonts w:ascii="Calibri" w:hAnsi="Calibri" w:cs="Calibri"/>
                <w:color w:val="000000" w:themeColor="text1"/>
              </w:rPr>
              <w:t>(Incl. the proportion of the ICR that can be made up of earned vs rental income)</w:t>
            </w:r>
          </w:p>
        </w:tc>
        <w:tc>
          <w:tcPr>
            <w:tcW w:w="3402" w:type="dxa"/>
            <w:shd w:val="clear" w:color="auto" w:fill="auto"/>
            <w:vAlign w:val="center"/>
          </w:tcPr>
          <w:p w14:paraId="52B9922E" w14:textId="77777777" w:rsidR="00282C6C" w:rsidRDefault="00282C6C" w:rsidP="00BF1AE2">
            <w:pPr>
              <w:jc w:val="center"/>
              <w:rPr>
                <w:rFonts w:ascii="Calibri" w:hAnsi="Calibri" w:cs="Calibri"/>
                <w:color w:val="000000"/>
              </w:rPr>
            </w:pPr>
            <w:r>
              <w:rPr>
                <w:rFonts w:ascii="Calibri" w:hAnsi="Calibri" w:cs="Calibri"/>
                <w:color w:val="000000"/>
              </w:rPr>
              <w:t>Assessed purely from rental income. No element of earned income included.</w:t>
            </w:r>
          </w:p>
        </w:tc>
        <w:tc>
          <w:tcPr>
            <w:tcW w:w="3260" w:type="dxa"/>
          </w:tcPr>
          <w:p w14:paraId="3429C182" w14:textId="77777777" w:rsidR="00282C6C" w:rsidRPr="00B5652E" w:rsidRDefault="00282C6C" w:rsidP="00BF1AE2">
            <w:pPr>
              <w:jc w:val="center"/>
              <w:rPr>
                <w:rFonts w:ascii="Calibri" w:hAnsi="Calibri" w:cs="Calibri"/>
                <w:color w:val="000000" w:themeColor="text1"/>
              </w:rPr>
            </w:pPr>
          </w:p>
        </w:tc>
      </w:tr>
      <w:tr w:rsidR="00282C6C" w:rsidRPr="00B5652E" w14:paraId="5E9B9A55" w14:textId="77777777" w:rsidTr="006C58A9">
        <w:trPr>
          <w:trHeight w:val="459"/>
        </w:trPr>
        <w:tc>
          <w:tcPr>
            <w:tcW w:w="2704" w:type="dxa"/>
            <w:shd w:val="clear" w:color="auto" w:fill="auto"/>
            <w:vAlign w:val="center"/>
          </w:tcPr>
          <w:p w14:paraId="080B3ADD" w14:textId="77777777" w:rsidR="00282C6C" w:rsidRPr="003E5FFC" w:rsidRDefault="00282C6C" w:rsidP="0041441E">
            <w:pPr>
              <w:jc w:val="center"/>
              <w:rPr>
                <w:rFonts w:ascii="Calibri" w:hAnsi="Calibri" w:cs="Calibri"/>
                <w:b/>
                <w:color w:val="000000" w:themeColor="text1"/>
              </w:rPr>
            </w:pPr>
            <w:r w:rsidRPr="003E5FFC">
              <w:rPr>
                <w:rFonts w:ascii="Calibri" w:hAnsi="Calibri" w:cs="Calibri"/>
                <w:b/>
                <w:color w:val="000000" w:themeColor="text1"/>
              </w:rPr>
              <w:t xml:space="preserve">Min </w:t>
            </w:r>
            <w:r>
              <w:rPr>
                <w:rFonts w:ascii="Calibri" w:hAnsi="Calibri" w:cs="Calibri"/>
                <w:b/>
                <w:color w:val="000000" w:themeColor="text1"/>
              </w:rPr>
              <w:t xml:space="preserve">Earned </w:t>
            </w:r>
            <w:r w:rsidRPr="003E5FFC">
              <w:rPr>
                <w:rFonts w:ascii="Calibri" w:hAnsi="Calibri" w:cs="Calibri"/>
                <w:b/>
                <w:color w:val="000000" w:themeColor="text1"/>
              </w:rPr>
              <w:t>Income</w:t>
            </w:r>
          </w:p>
        </w:tc>
        <w:tc>
          <w:tcPr>
            <w:tcW w:w="3402" w:type="dxa"/>
            <w:shd w:val="clear" w:color="auto" w:fill="auto"/>
            <w:vAlign w:val="center"/>
          </w:tcPr>
          <w:p w14:paraId="31DDDB4C" w14:textId="77777777" w:rsidR="00282C6C" w:rsidRDefault="00282C6C" w:rsidP="0041441E">
            <w:pPr>
              <w:jc w:val="center"/>
              <w:rPr>
                <w:rFonts w:ascii="Calibri" w:hAnsi="Calibri" w:cs="Calibri"/>
                <w:color w:val="000000"/>
              </w:rPr>
            </w:pPr>
            <w:r>
              <w:rPr>
                <w:rFonts w:ascii="Calibri" w:hAnsi="Calibri" w:cs="Calibri"/>
                <w:color w:val="000000"/>
              </w:rPr>
              <w:t>None</w:t>
            </w:r>
          </w:p>
        </w:tc>
        <w:tc>
          <w:tcPr>
            <w:tcW w:w="3260" w:type="dxa"/>
          </w:tcPr>
          <w:p w14:paraId="2732B021" w14:textId="77777777" w:rsidR="00282C6C" w:rsidRPr="00B5652E" w:rsidRDefault="00282C6C" w:rsidP="0041441E">
            <w:pPr>
              <w:jc w:val="center"/>
              <w:rPr>
                <w:rFonts w:ascii="Calibri" w:hAnsi="Calibri" w:cs="Calibri"/>
                <w:color w:val="000000" w:themeColor="text1"/>
              </w:rPr>
            </w:pPr>
          </w:p>
        </w:tc>
      </w:tr>
      <w:tr w:rsidR="00282C6C" w:rsidRPr="00B5652E" w14:paraId="37B2E4D6" w14:textId="77777777" w:rsidTr="006C58A9">
        <w:trPr>
          <w:trHeight w:val="833"/>
        </w:trPr>
        <w:tc>
          <w:tcPr>
            <w:tcW w:w="2704" w:type="dxa"/>
            <w:shd w:val="clear" w:color="auto" w:fill="auto"/>
            <w:vAlign w:val="center"/>
          </w:tcPr>
          <w:p w14:paraId="127C9F80" w14:textId="77777777" w:rsidR="00282C6C" w:rsidRPr="003E5FFC" w:rsidRDefault="00282C6C" w:rsidP="0041441E">
            <w:pPr>
              <w:jc w:val="center"/>
              <w:rPr>
                <w:rFonts w:ascii="Calibri" w:hAnsi="Calibri" w:cs="Calibri"/>
                <w:b/>
                <w:color w:val="000000" w:themeColor="text1"/>
              </w:rPr>
            </w:pPr>
            <w:r w:rsidRPr="003E5FFC">
              <w:rPr>
                <w:rFonts w:ascii="Calibri" w:hAnsi="Calibri" w:cs="Calibri"/>
                <w:b/>
                <w:color w:val="000000" w:themeColor="text1"/>
              </w:rPr>
              <w:t>Min Time in Employment/Self-employment</w:t>
            </w:r>
          </w:p>
        </w:tc>
        <w:tc>
          <w:tcPr>
            <w:tcW w:w="3402" w:type="dxa"/>
            <w:shd w:val="clear" w:color="auto" w:fill="auto"/>
            <w:vAlign w:val="center"/>
          </w:tcPr>
          <w:p w14:paraId="51FFA533" w14:textId="77777777" w:rsidR="00282C6C" w:rsidRDefault="00282C6C" w:rsidP="00AC1344">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14:paraId="57717C1A" w14:textId="77777777" w:rsidR="00282C6C" w:rsidRPr="00B5652E" w:rsidRDefault="00282C6C" w:rsidP="0041441E">
            <w:pPr>
              <w:jc w:val="center"/>
              <w:rPr>
                <w:rFonts w:ascii="Calibri" w:hAnsi="Calibri" w:cs="Calibri"/>
                <w:color w:val="000000" w:themeColor="text1"/>
              </w:rPr>
            </w:pPr>
          </w:p>
        </w:tc>
      </w:tr>
      <w:tr w:rsidR="00282C6C" w:rsidRPr="00B5652E" w14:paraId="42F58520" w14:textId="77777777" w:rsidTr="006C58A9">
        <w:trPr>
          <w:trHeight w:val="735"/>
        </w:trPr>
        <w:tc>
          <w:tcPr>
            <w:tcW w:w="2704" w:type="dxa"/>
            <w:shd w:val="clear" w:color="auto" w:fill="auto"/>
            <w:vAlign w:val="center"/>
          </w:tcPr>
          <w:p w14:paraId="6501B517" w14:textId="77777777" w:rsidR="00282C6C" w:rsidRPr="00B5652E" w:rsidRDefault="00282C6C" w:rsidP="00BF1AE2">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14:paraId="0D8D1AE9" w14:textId="77777777" w:rsidR="00282C6C" w:rsidRPr="00B5652E" w:rsidRDefault="00282C6C" w:rsidP="00BF1AE2">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14:paraId="794E112B" w14:textId="77777777" w:rsidR="00282C6C" w:rsidRPr="00B5652E" w:rsidRDefault="00282C6C" w:rsidP="00BF1AE2">
            <w:pPr>
              <w:jc w:val="center"/>
              <w:rPr>
                <w:rFonts w:ascii="Calibri" w:hAnsi="Calibri" w:cs="Calibri"/>
                <w:color w:val="000000" w:themeColor="text1"/>
              </w:rPr>
            </w:pPr>
          </w:p>
        </w:tc>
      </w:tr>
      <w:tr w:rsidR="00282C6C" w:rsidRPr="00B5652E" w14:paraId="48214E65" w14:textId="77777777" w:rsidTr="006C58A9">
        <w:trPr>
          <w:trHeight w:val="506"/>
        </w:trPr>
        <w:tc>
          <w:tcPr>
            <w:tcW w:w="2704" w:type="dxa"/>
            <w:shd w:val="clear" w:color="auto" w:fill="auto"/>
            <w:vAlign w:val="center"/>
          </w:tcPr>
          <w:p w14:paraId="6000E2AE" w14:textId="77777777" w:rsidR="00282C6C" w:rsidRPr="00B5652E" w:rsidRDefault="00282C6C" w:rsidP="00BF1AE2">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14:paraId="1D05270C" w14:textId="77777777" w:rsidR="00282C6C" w:rsidRPr="00B5652E" w:rsidRDefault="00282C6C" w:rsidP="00BF1AE2">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14:paraId="69B7B82C" w14:textId="77777777" w:rsidR="00282C6C" w:rsidRPr="00B5652E" w:rsidRDefault="00282C6C" w:rsidP="00BF1AE2">
            <w:pPr>
              <w:jc w:val="center"/>
              <w:rPr>
                <w:rFonts w:ascii="Calibri" w:hAnsi="Calibri" w:cs="Calibri"/>
                <w:color w:val="000000" w:themeColor="text1"/>
              </w:rPr>
            </w:pPr>
          </w:p>
        </w:tc>
      </w:tr>
      <w:tr w:rsidR="00282C6C" w:rsidRPr="00B5652E" w14:paraId="6868CA77" w14:textId="77777777" w:rsidTr="006C58A9">
        <w:trPr>
          <w:trHeight w:val="684"/>
        </w:trPr>
        <w:tc>
          <w:tcPr>
            <w:tcW w:w="2704" w:type="dxa"/>
            <w:shd w:val="clear" w:color="auto" w:fill="auto"/>
            <w:vAlign w:val="center"/>
          </w:tcPr>
          <w:p w14:paraId="40C94D70" w14:textId="77777777" w:rsidR="00282C6C" w:rsidRPr="00B5652E" w:rsidRDefault="00282C6C" w:rsidP="00BF1AE2">
            <w:pPr>
              <w:jc w:val="center"/>
              <w:rPr>
                <w:rFonts w:ascii="Calibri" w:hAnsi="Calibri" w:cs="Calibri"/>
                <w:b/>
                <w:color w:val="000000" w:themeColor="text1"/>
              </w:rPr>
            </w:pPr>
            <w:r w:rsidRPr="00B5652E">
              <w:rPr>
                <w:rFonts w:ascii="Calibri" w:hAnsi="Calibri" w:cs="Calibri"/>
                <w:b/>
                <w:color w:val="000000" w:themeColor="text1"/>
              </w:rPr>
              <w:t>Missed Mortgage/</w:t>
            </w:r>
            <w:r>
              <w:rPr>
                <w:rFonts w:ascii="Calibri" w:hAnsi="Calibri" w:cs="Calibri"/>
                <w:b/>
                <w:color w:val="000000" w:themeColor="text1"/>
              </w:rPr>
              <w:t xml:space="preserve"> </w:t>
            </w:r>
            <w:r w:rsidRPr="00B5652E">
              <w:rPr>
                <w:rFonts w:ascii="Calibri" w:hAnsi="Calibri" w:cs="Calibri"/>
                <w:b/>
                <w:color w:val="000000" w:themeColor="text1"/>
              </w:rPr>
              <w:t>Rent Payments</w:t>
            </w:r>
          </w:p>
        </w:tc>
        <w:tc>
          <w:tcPr>
            <w:tcW w:w="3402" w:type="dxa"/>
            <w:shd w:val="clear" w:color="auto" w:fill="auto"/>
            <w:vAlign w:val="center"/>
          </w:tcPr>
          <w:p w14:paraId="05AC85E0" w14:textId="77777777" w:rsidR="00282C6C" w:rsidRPr="00B5652E" w:rsidRDefault="00282C6C" w:rsidP="00BF1AE2">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14:paraId="4698A117" w14:textId="77777777" w:rsidR="00282C6C" w:rsidRPr="00B5652E" w:rsidRDefault="00282C6C" w:rsidP="00BF1AE2">
            <w:pPr>
              <w:jc w:val="center"/>
              <w:rPr>
                <w:rFonts w:ascii="Calibri" w:hAnsi="Calibri" w:cs="Calibri"/>
                <w:color w:val="000000" w:themeColor="text1"/>
              </w:rPr>
            </w:pPr>
          </w:p>
        </w:tc>
      </w:tr>
      <w:tr w:rsidR="00282C6C" w:rsidRPr="00B5652E" w14:paraId="66C1FBCA" w14:textId="77777777" w:rsidTr="006C58A9">
        <w:trPr>
          <w:trHeight w:val="632"/>
        </w:trPr>
        <w:tc>
          <w:tcPr>
            <w:tcW w:w="2704" w:type="dxa"/>
            <w:shd w:val="clear" w:color="auto" w:fill="auto"/>
            <w:vAlign w:val="center"/>
          </w:tcPr>
          <w:p w14:paraId="172C32A4" w14:textId="77777777" w:rsidR="00282C6C" w:rsidRPr="00B5652E" w:rsidRDefault="00282C6C" w:rsidP="00BF1AE2">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402" w:type="dxa"/>
            <w:shd w:val="clear" w:color="auto" w:fill="auto"/>
            <w:vAlign w:val="center"/>
          </w:tcPr>
          <w:p w14:paraId="159F7747" w14:textId="77777777" w:rsidR="00282C6C" w:rsidRPr="00B5652E" w:rsidRDefault="00282C6C" w:rsidP="00BF1AE2">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14:paraId="21AF8D07" w14:textId="77777777" w:rsidR="00282C6C" w:rsidRPr="00B5652E" w:rsidRDefault="00282C6C" w:rsidP="00BF1AE2">
            <w:pPr>
              <w:jc w:val="center"/>
              <w:rPr>
                <w:rFonts w:ascii="Calibri" w:hAnsi="Calibri" w:cs="Calibri"/>
                <w:color w:val="000000" w:themeColor="text1"/>
              </w:rPr>
            </w:pPr>
          </w:p>
        </w:tc>
      </w:tr>
      <w:tr w:rsidR="00282C6C" w:rsidRPr="00B5652E" w14:paraId="6EFCD62B" w14:textId="77777777" w:rsidTr="006C58A9">
        <w:trPr>
          <w:trHeight w:val="885"/>
        </w:trPr>
        <w:tc>
          <w:tcPr>
            <w:tcW w:w="2704" w:type="dxa"/>
            <w:shd w:val="clear" w:color="auto" w:fill="auto"/>
            <w:vAlign w:val="center"/>
          </w:tcPr>
          <w:p w14:paraId="3AE561B4" w14:textId="77777777" w:rsidR="00282C6C" w:rsidRDefault="00282C6C" w:rsidP="00352574">
            <w:pPr>
              <w:jc w:val="center"/>
              <w:rPr>
                <w:rFonts w:ascii="Calibri" w:hAnsi="Calibri" w:cs="Calibri"/>
                <w:b/>
                <w:color w:val="000000" w:themeColor="text1"/>
              </w:rPr>
            </w:pPr>
            <w:r w:rsidRPr="003E5FFC">
              <w:rPr>
                <w:rFonts w:ascii="Calibri" w:hAnsi="Calibri" w:cs="Calibri"/>
                <w:b/>
                <w:color w:val="000000" w:themeColor="text1"/>
              </w:rPr>
              <w:t xml:space="preserve">Max no. of properties with </w:t>
            </w:r>
            <w:r>
              <w:rPr>
                <w:rFonts w:ascii="Calibri" w:hAnsi="Calibri" w:cs="Calibri"/>
                <w:b/>
                <w:color w:val="000000" w:themeColor="text1"/>
              </w:rPr>
              <w:t>participant</w:t>
            </w:r>
          </w:p>
          <w:p w14:paraId="0CE210C2" w14:textId="77777777" w:rsidR="00282C6C" w:rsidRPr="00D11872" w:rsidRDefault="00282C6C" w:rsidP="00352574">
            <w:pPr>
              <w:jc w:val="center"/>
              <w:rPr>
                <w:rFonts w:ascii="Calibri" w:hAnsi="Calibri" w:cs="Calibri"/>
                <w:color w:val="000000" w:themeColor="text1"/>
              </w:rPr>
            </w:pPr>
            <w:r w:rsidRPr="00D11872">
              <w:rPr>
                <w:rFonts w:ascii="Calibri" w:hAnsi="Calibri" w:cs="Calibri"/>
                <w:color w:val="000000" w:themeColor="text1"/>
              </w:rPr>
              <w:t xml:space="preserve">(Include </w:t>
            </w:r>
            <w:r>
              <w:rPr>
                <w:rFonts w:ascii="Calibri" w:hAnsi="Calibri" w:cs="Calibri"/>
                <w:color w:val="000000" w:themeColor="text1"/>
              </w:rPr>
              <w:t xml:space="preserve">max </w:t>
            </w:r>
            <w:r w:rsidRPr="00D11872">
              <w:rPr>
                <w:rFonts w:ascii="Calibri" w:hAnsi="Calibri" w:cs="Calibri"/>
                <w:color w:val="000000" w:themeColor="text1"/>
              </w:rPr>
              <w:t>exposure value if relevant)</w:t>
            </w:r>
          </w:p>
        </w:tc>
        <w:tc>
          <w:tcPr>
            <w:tcW w:w="3402" w:type="dxa"/>
            <w:shd w:val="clear" w:color="auto" w:fill="auto"/>
            <w:vAlign w:val="center"/>
          </w:tcPr>
          <w:p w14:paraId="57A99833" w14:textId="77777777" w:rsidR="00282C6C" w:rsidRDefault="00282C6C" w:rsidP="0041441E">
            <w:pPr>
              <w:jc w:val="center"/>
              <w:rPr>
                <w:rFonts w:ascii="Calibri" w:hAnsi="Calibri" w:cs="Calibri"/>
                <w:color w:val="000000"/>
              </w:rPr>
            </w:pPr>
            <w:r>
              <w:rPr>
                <w:rFonts w:ascii="Calibri" w:hAnsi="Calibri" w:cs="Calibri"/>
                <w:color w:val="000000"/>
              </w:rPr>
              <w:t>Max 4 properties across all lenders</w:t>
            </w:r>
            <w:r>
              <w:rPr>
                <w:rFonts w:ascii="Calibri" w:hAnsi="Calibri" w:cs="Calibri"/>
                <w:color w:val="000000"/>
              </w:rPr>
              <w:br/>
            </w:r>
            <w:r>
              <w:rPr>
                <w:rFonts w:ascii="Calibri" w:hAnsi="Calibri" w:cs="Calibri"/>
                <w:color w:val="000000"/>
              </w:rPr>
              <w:br/>
              <w:t>Max £3mn exposure</w:t>
            </w:r>
          </w:p>
        </w:tc>
        <w:tc>
          <w:tcPr>
            <w:tcW w:w="3260" w:type="dxa"/>
          </w:tcPr>
          <w:p w14:paraId="2040BF6F" w14:textId="77777777" w:rsidR="00282C6C" w:rsidRPr="00B5652E" w:rsidRDefault="00282C6C" w:rsidP="0041441E">
            <w:pPr>
              <w:jc w:val="center"/>
              <w:rPr>
                <w:rFonts w:ascii="Calibri" w:hAnsi="Calibri" w:cs="Calibri"/>
                <w:color w:val="000000" w:themeColor="text1"/>
              </w:rPr>
            </w:pPr>
          </w:p>
        </w:tc>
      </w:tr>
      <w:tr w:rsidR="00282C6C" w:rsidRPr="00B5652E" w14:paraId="25FB255D" w14:textId="77777777" w:rsidTr="006C58A9">
        <w:trPr>
          <w:trHeight w:val="266"/>
        </w:trPr>
        <w:tc>
          <w:tcPr>
            <w:tcW w:w="2704" w:type="dxa"/>
            <w:shd w:val="clear" w:color="auto" w:fill="auto"/>
            <w:vAlign w:val="center"/>
          </w:tcPr>
          <w:p w14:paraId="74B12F72" w14:textId="77777777" w:rsidR="00282C6C" w:rsidRPr="003E5FFC" w:rsidRDefault="00282C6C" w:rsidP="0041441E">
            <w:pPr>
              <w:jc w:val="center"/>
              <w:rPr>
                <w:rFonts w:ascii="Calibri" w:hAnsi="Calibri" w:cs="Calibri"/>
                <w:b/>
                <w:color w:val="000000" w:themeColor="text1"/>
              </w:rPr>
            </w:pPr>
            <w:r w:rsidRPr="003E5FFC">
              <w:rPr>
                <w:rFonts w:ascii="Calibri" w:hAnsi="Calibri" w:cs="Calibri"/>
                <w:b/>
                <w:color w:val="000000" w:themeColor="text1"/>
              </w:rPr>
              <w:t>Max no. of properties in whole portfolio</w:t>
            </w:r>
          </w:p>
        </w:tc>
        <w:tc>
          <w:tcPr>
            <w:tcW w:w="3402" w:type="dxa"/>
            <w:shd w:val="clear" w:color="auto" w:fill="auto"/>
            <w:vAlign w:val="center"/>
          </w:tcPr>
          <w:p w14:paraId="4C76241F" w14:textId="77777777" w:rsidR="00282C6C" w:rsidRDefault="00282C6C" w:rsidP="00D11872">
            <w:pPr>
              <w:jc w:val="center"/>
              <w:rPr>
                <w:rFonts w:ascii="Calibri" w:hAnsi="Calibri" w:cs="Calibri"/>
                <w:color w:val="000000"/>
              </w:rPr>
            </w:pPr>
            <w:r>
              <w:rPr>
                <w:rFonts w:ascii="Calibri" w:hAnsi="Calibri" w:cs="Calibri"/>
                <w:color w:val="000000"/>
              </w:rPr>
              <w:t>Max 10 properties across all lenders</w:t>
            </w:r>
          </w:p>
        </w:tc>
        <w:tc>
          <w:tcPr>
            <w:tcW w:w="3260" w:type="dxa"/>
          </w:tcPr>
          <w:p w14:paraId="6B548EE7" w14:textId="77777777" w:rsidR="00282C6C" w:rsidRPr="00B5652E" w:rsidRDefault="00282C6C" w:rsidP="0041441E">
            <w:pPr>
              <w:jc w:val="center"/>
              <w:rPr>
                <w:rFonts w:ascii="Calibri" w:hAnsi="Calibri" w:cs="Calibri"/>
                <w:color w:val="000000" w:themeColor="text1"/>
              </w:rPr>
            </w:pPr>
          </w:p>
        </w:tc>
      </w:tr>
    </w:tbl>
    <w:p w14:paraId="2ED51490" w14:textId="77777777" w:rsidR="000E16E5" w:rsidRDefault="000E16E5" w:rsidP="00222B4F">
      <w:pPr>
        <w:pStyle w:val="FWBL2"/>
        <w:numPr>
          <w:ilvl w:val="0"/>
          <w:numId w:val="0"/>
        </w:numPr>
        <w:rPr>
          <w:rFonts w:asciiTheme="minorHAnsi" w:hAnsiTheme="minorHAnsi" w:cstheme="minorHAnsi"/>
          <w:sz w:val="2"/>
          <w:szCs w:val="2"/>
        </w:rPr>
      </w:pPr>
    </w:p>
    <w:bookmarkStart w:id="1" w:name="_MON_1608717480"/>
    <w:bookmarkEnd w:id="1"/>
    <w:p w14:paraId="3F829F7F" w14:textId="52F72E82" w:rsidR="00393B7B" w:rsidRPr="00545386" w:rsidRDefault="00AF3460" w:rsidP="00545386">
      <w:pPr>
        <w:pStyle w:val="FWBL2"/>
        <w:numPr>
          <w:ilvl w:val="0"/>
          <w:numId w:val="0"/>
        </w:numPr>
        <w:rPr>
          <w:rFonts w:asciiTheme="minorHAnsi" w:hAnsiTheme="minorHAnsi" w:cstheme="minorHAnsi"/>
          <w:sz w:val="2"/>
          <w:szCs w:val="2"/>
        </w:rPr>
      </w:pPr>
      <w:r>
        <w:rPr>
          <w:rFonts w:asciiTheme="minorHAnsi" w:hAnsiTheme="minorHAnsi" w:cstheme="minorHAnsi"/>
          <w:sz w:val="2"/>
          <w:szCs w:val="2"/>
        </w:rPr>
        <w:object w:dxaOrig="2069" w:dyaOrig="1339" w14:anchorId="23D42BE0">
          <v:shape id="_x0000_i1026" type="#_x0000_t75" style="width:197.3pt;height:127.45pt" o:ole="">
            <v:imagedata r:id="rId11" o:title=""/>
          </v:shape>
          <o:OLEObject Type="Embed" ProgID="Excel.Sheet.12" ShapeID="_x0000_i1026" DrawAspect="Icon" ObjectID="_1636283323" r:id="rId13"/>
        </w:object>
      </w:r>
    </w:p>
    <w:sectPr w:rsidR="00393B7B" w:rsidRPr="00545386" w:rsidSect="00CE04F2">
      <w:headerReference w:type="even" r:id="rId14"/>
      <w:headerReference w:type="default" r:id="rId15"/>
      <w:headerReference w:type="first" r:id="rId16"/>
      <w:footerReference w:type="first" r:id="rId17"/>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769B9" w14:textId="77777777" w:rsidR="00241419" w:rsidRDefault="00241419" w:rsidP="00DC0888">
      <w:r>
        <w:separator/>
      </w:r>
    </w:p>
  </w:endnote>
  <w:endnote w:type="continuationSeparator" w:id="0">
    <w:p w14:paraId="4C8A4AA7" w14:textId="77777777" w:rsidR="00241419" w:rsidRDefault="00241419"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3C12" w14:textId="77777777" w:rsidR="00471A3B" w:rsidRPr="00CB66AE" w:rsidRDefault="00471A3B">
    <w:pPr>
      <w:pStyle w:val="Footer"/>
      <w:rPr>
        <w:sz w:val="14"/>
        <w:szCs w:val="14"/>
      </w:rPr>
    </w:pPr>
  </w:p>
  <w:p w14:paraId="0E1E4B0C" w14:textId="77777777" w:rsidR="00471A3B" w:rsidRPr="00CE04F2" w:rsidRDefault="00471A3B"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709C" w14:textId="77777777" w:rsidR="00241419" w:rsidRDefault="00241419" w:rsidP="00DC0888">
      <w:r>
        <w:separator/>
      </w:r>
    </w:p>
  </w:footnote>
  <w:footnote w:type="continuationSeparator" w:id="0">
    <w:p w14:paraId="4D0932E0" w14:textId="77777777" w:rsidR="00241419" w:rsidRDefault="00241419" w:rsidP="00DC0888">
      <w:r>
        <w:continuationSeparator/>
      </w:r>
    </w:p>
  </w:footnote>
  <w:footnote w:id="1">
    <w:p w14:paraId="0713A39D" w14:textId="77777777" w:rsidR="00471A3B" w:rsidRDefault="00471A3B">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6554" w14:textId="77777777" w:rsidR="00471A3B" w:rsidRPr="00CB66AE" w:rsidRDefault="00471A3B">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Pr>
        <w:rStyle w:val="PageNumber"/>
        <w:noProof/>
        <w:sz w:val="17"/>
        <w:szCs w:val="17"/>
      </w:rPr>
      <w:t>17</w:t>
    </w:r>
    <w:r w:rsidRPr="00CB66AE">
      <w:rPr>
        <w:rStyle w:val="PageNumber"/>
        <w:sz w:val="17"/>
        <w:szCs w:val="17"/>
      </w:rPr>
      <w:fldChar w:fldCharType="end"/>
    </w:r>
  </w:p>
  <w:p w14:paraId="290EEE7B" w14:textId="77777777" w:rsidR="00471A3B" w:rsidRPr="00CB66AE" w:rsidRDefault="00471A3B">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108F" w14:textId="52FBF498" w:rsidR="00471A3B" w:rsidRPr="00CB66AE" w:rsidRDefault="00471A3B">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2B6B18">
      <w:rPr>
        <w:rStyle w:val="PageNumber"/>
        <w:noProof/>
        <w:sz w:val="21"/>
        <w:szCs w:val="21"/>
      </w:rPr>
      <w:t>18</w:t>
    </w:r>
    <w:r w:rsidRPr="00CB66AE">
      <w:rPr>
        <w:rStyle w:val="PageNumber"/>
        <w:sz w:val="21"/>
        <w:szCs w:val="21"/>
      </w:rPr>
      <w:fldChar w:fldCharType="end"/>
    </w:r>
  </w:p>
  <w:p w14:paraId="782040B2" w14:textId="77777777" w:rsidR="00471A3B" w:rsidRDefault="00471A3B">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471A3B" w14:paraId="625988EF" w14:textId="77777777" w:rsidTr="00E93FC6">
      <w:trPr>
        <w:trHeight w:val="1141"/>
      </w:trPr>
      <w:tc>
        <w:tcPr>
          <w:tcW w:w="6629" w:type="dxa"/>
        </w:tcPr>
        <w:p w14:paraId="3C7E14B9" w14:textId="77777777" w:rsidR="00471A3B" w:rsidRDefault="00471A3B" w:rsidP="0041441E">
          <w:pPr>
            <w:spacing w:line="276" w:lineRule="auto"/>
          </w:pPr>
          <w:r>
            <w:rPr>
              <w:noProof/>
            </w:rPr>
            <w:drawing>
              <wp:anchor distT="0" distB="0" distL="114300" distR="114300" simplePos="0" relativeHeight="251659264" behindDoc="0" locked="0" layoutInCell="1" allowOverlap="1" wp14:anchorId="2924F5D6" wp14:editId="09F7EB89">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14:paraId="4BEDDB04" w14:textId="77777777" w:rsidR="00471A3B" w:rsidRPr="00454014" w:rsidRDefault="00471A3B" w:rsidP="0041441E">
          <w:pPr>
            <w:rPr>
              <w:rFonts w:cs="Arial"/>
              <w:b/>
              <w:sz w:val="36"/>
              <w:szCs w:val="36"/>
            </w:rPr>
          </w:pPr>
        </w:p>
        <w:p w14:paraId="7EF8122C" w14:textId="77777777" w:rsidR="00471A3B" w:rsidRPr="00343E5F" w:rsidRDefault="00471A3B"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14:paraId="0DDE2D81" w14:textId="77777777" w:rsidR="00471A3B" w:rsidRPr="00D54455" w:rsidRDefault="00471A3B" w:rsidP="0041441E">
          <w:pPr>
            <w:spacing w:line="276" w:lineRule="auto"/>
            <w:rPr>
              <w:rFonts w:cs="Arial"/>
              <w:sz w:val="18"/>
              <w:szCs w:val="18"/>
            </w:rPr>
          </w:pPr>
          <w:r w:rsidRPr="00D54455">
            <w:rPr>
              <w:rFonts w:cs="Arial"/>
              <w:sz w:val="18"/>
              <w:szCs w:val="18"/>
            </w:rPr>
            <w:t>Threadneedle Street</w:t>
          </w:r>
        </w:p>
        <w:p w14:paraId="1F8469BC" w14:textId="77777777" w:rsidR="00471A3B" w:rsidRPr="00D54455" w:rsidRDefault="00471A3B"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14:paraId="35D909CB" w14:textId="77777777" w:rsidR="00471A3B" w:rsidRPr="001D76D7" w:rsidRDefault="00471A3B" w:rsidP="0041441E">
          <w:pPr>
            <w:spacing w:line="276" w:lineRule="auto"/>
            <w:rPr>
              <w:rFonts w:cs="Arial"/>
              <w:b/>
              <w:sz w:val="18"/>
              <w:szCs w:val="18"/>
            </w:rPr>
          </w:pPr>
        </w:p>
      </w:tc>
    </w:tr>
  </w:tbl>
  <w:p w14:paraId="1FE73103" w14:textId="77777777" w:rsidR="00471A3B" w:rsidRPr="00646A4F" w:rsidRDefault="00471A3B"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A07"/>
    <w:multiLevelType w:val="hybridMultilevel"/>
    <w:tmpl w:val="57AE376E"/>
    <w:lvl w:ilvl="0" w:tplc="9360661E">
      <w:start w:val="1"/>
      <w:numFmt w:val="bullet"/>
      <w:pStyle w:val="SummaryBox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3DBF"/>
    <w:multiLevelType w:val="hybridMultilevel"/>
    <w:tmpl w:val="F18AE650"/>
    <w:lvl w:ilvl="0" w:tplc="A3265C6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3" w15:restartNumberingAfterBreak="0">
    <w:nsid w:val="22124F75"/>
    <w:multiLevelType w:val="multilevel"/>
    <w:tmpl w:val="F788C9D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numFmt w:val="bullet"/>
      <w:lvlText w:val="-"/>
      <w:lvlJc w:val="left"/>
      <w:pPr>
        <w:ind w:left="2736" w:hanging="936"/>
      </w:pPr>
      <w:rPr>
        <w:rFonts w:ascii="Calibri" w:eastAsiaTheme="minorHAnsi" w:hAnsi="Calibri" w:cstheme="minorBidi"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960A3"/>
    <w:multiLevelType w:val="hybridMultilevel"/>
    <w:tmpl w:val="037AD9D2"/>
    <w:lvl w:ilvl="0" w:tplc="C366BF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92681"/>
    <w:multiLevelType w:val="multilevel"/>
    <w:tmpl w:val="BB8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622B2"/>
    <w:multiLevelType w:val="hybridMultilevel"/>
    <w:tmpl w:val="6A7EE58A"/>
    <w:lvl w:ilvl="0" w:tplc="A0044DA0">
      <w:start w:val="1"/>
      <w:numFmt w:val="bullet"/>
      <w:lvlText w:val="–"/>
      <w:lvlJc w:val="left"/>
      <w:pPr>
        <w:tabs>
          <w:tab w:val="num" w:pos="720"/>
        </w:tabs>
        <w:ind w:left="720" w:hanging="360"/>
      </w:pPr>
      <w:rPr>
        <w:rFonts w:ascii="Times New Roman" w:hAnsi="Times New Roman" w:hint="default"/>
      </w:rPr>
    </w:lvl>
    <w:lvl w:ilvl="1" w:tplc="52C48344">
      <w:start w:val="1"/>
      <w:numFmt w:val="bullet"/>
      <w:lvlText w:val="–"/>
      <w:lvlJc w:val="left"/>
      <w:pPr>
        <w:tabs>
          <w:tab w:val="num" w:pos="1440"/>
        </w:tabs>
        <w:ind w:left="1440" w:hanging="360"/>
      </w:pPr>
      <w:rPr>
        <w:rFonts w:ascii="Times New Roman" w:hAnsi="Times New Roman" w:hint="default"/>
      </w:rPr>
    </w:lvl>
    <w:lvl w:ilvl="2" w:tplc="3C14377E" w:tentative="1">
      <w:start w:val="1"/>
      <w:numFmt w:val="bullet"/>
      <w:lvlText w:val="–"/>
      <w:lvlJc w:val="left"/>
      <w:pPr>
        <w:tabs>
          <w:tab w:val="num" w:pos="2160"/>
        </w:tabs>
        <w:ind w:left="2160" w:hanging="360"/>
      </w:pPr>
      <w:rPr>
        <w:rFonts w:ascii="Times New Roman" w:hAnsi="Times New Roman" w:hint="default"/>
      </w:rPr>
    </w:lvl>
    <w:lvl w:ilvl="3" w:tplc="2E9EAFFE" w:tentative="1">
      <w:start w:val="1"/>
      <w:numFmt w:val="bullet"/>
      <w:lvlText w:val="–"/>
      <w:lvlJc w:val="left"/>
      <w:pPr>
        <w:tabs>
          <w:tab w:val="num" w:pos="2880"/>
        </w:tabs>
        <w:ind w:left="2880" w:hanging="360"/>
      </w:pPr>
      <w:rPr>
        <w:rFonts w:ascii="Times New Roman" w:hAnsi="Times New Roman" w:hint="default"/>
      </w:rPr>
    </w:lvl>
    <w:lvl w:ilvl="4" w:tplc="10CCE30C" w:tentative="1">
      <w:start w:val="1"/>
      <w:numFmt w:val="bullet"/>
      <w:lvlText w:val="–"/>
      <w:lvlJc w:val="left"/>
      <w:pPr>
        <w:tabs>
          <w:tab w:val="num" w:pos="3600"/>
        </w:tabs>
        <w:ind w:left="3600" w:hanging="360"/>
      </w:pPr>
      <w:rPr>
        <w:rFonts w:ascii="Times New Roman" w:hAnsi="Times New Roman" w:hint="default"/>
      </w:rPr>
    </w:lvl>
    <w:lvl w:ilvl="5" w:tplc="CD5A721A" w:tentative="1">
      <w:start w:val="1"/>
      <w:numFmt w:val="bullet"/>
      <w:lvlText w:val="–"/>
      <w:lvlJc w:val="left"/>
      <w:pPr>
        <w:tabs>
          <w:tab w:val="num" w:pos="4320"/>
        </w:tabs>
        <w:ind w:left="4320" w:hanging="360"/>
      </w:pPr>
      <w:rPr>
        <w:rFonts w:ascii="Times New Roman" w:hAnsi="Times New Roman" w:hint="default"/>
      </w:rPr>
    </w:lvl>
    <w:lvl w:ilvl="6" w:tplc="F2684A1A" w:tentative="1">
      <w:start w:val="1"/>
      <w:numFmt w:val="bullet"/>
      <w:lvlText w:val="–"/>
      <w:lvlJc w:val="left"/>
      <w:pPr>
        <w:tabs>
          <w:tab w:val="num" w:pos="5040"/>
        </w:tabs>
        <w:ind w:left="5040" w:hanging="360"/>
      </w:pPr>
      <w:rPr>
        <w:rFonts w:ascii="Times New Roman" w:hAnsi="Times New Roman" w:hint="default"/>
      </w:rPr>
    </w:lvl>
    <w:lvl w:ilvl="7" w:tplc="416C6276" w:tentative="1">
      <w:start w:val="1"/>
      <w:numFmt w:val="bullet"/>
      <w:lvlText w:val="–"/>
      <w:lvlJc w:val="left"/>
      <w:pPr>
        <w:tabs>
          <w:tab w:val="num" w:pos="5760"/>
        </w:tabs>
        <w:ind w:left="5760" w:hanging="360"/>
      </w:pPr>
      <w:rPr>
        <w:rFonts w:ascii="Times New Roman" w:hAnsi="Times New Roman" w:hint="default"/>
      </w:rPr>
    </w:lvl>
    <w:lvl w:ilvl="8" w:tplc="DF1852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4B166F"/>
    <w:multiLevelType w:val="hybridMultilevel"/>
    <w:tmpl w:val="45AA02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13"/>
  </w:num>
  <w:num w:numId="2">
    <w:abstractNumId w:val="8"/>
  </w:num>
  <w:num w:numId="3">
    <w:abstractNumId w:val="9"/>
  </w:num>
  <w:num w:numId="4">
    <w:abstractNumId w:val="5"/>
  </w:num>
  <w:num w:numId="5">
    <w:abstractNumId w:val="2"/>
  </w:num>
  <w:num w:numId="6">
    <w:abstractNumId w:val="12"/>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7"/>
  </w:num>
  <w:num w:numId="35">
    <w:abstractNumId w:val="13"/>
  </w:num>
  <w:num w:numId="36">
    <w:abstractNumId w:val="13"/>
  </w:num>
  <w:num w:numId="37">
    <w:abstractNumId w:val="13"/>
  </w:num>
  <w:num w:numId="38">
    <w:abstractNumId w:val="13"/>
  </w:num>
  <w:num w:numId="39">
    <w:abstractNumId w:val="1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num>
  <w:num w:numId="44">
    <w:abstractNumId w:val="13"/>
  </w:num>
  <w:num w:numId="45">
    <w:abstractNumId w:val="6"/>
  </w:num>
  <w:num w:numId="46">
    <w:abstractNumId w:val="13"/>
  </w:num>
  <w:num w:numId="47">
    <w:abstractNumId w:val="13"/>
  </w:num>
  <w:num w:numId="48">
    <w:abstractNumId w:val="11"/>
  </w:num>
  <w:num w:numId="49">
    <w:abstractNumId w:val="4"/>
  </w:num>
  <w:num w:numId="50">
    <w:abstractNumId w:val="13"/>
  </w:num>
  <w:num w:numId="51">
    <w:abstractNumId w:val="10"/>
  </w:num>
  <w:num w:numId="52">
    <w:abstractNumId w:val="1"/>
  </w:num>
  <w:num w:numId="53">
    <w:abstractNumId w:val="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5482"/>
    <w:rsid w:val="000070D5"/>
    <w:rsid w:val="00016939"/>
    <w:rsid w:val="00023261"/>
    <w:rsid w:val="00024CD7"/>
    <w:rsid w:val="0002566C"/>
    <w:rsid w:val="00033DF4"/>
    <w:rsid w:val="000348D3"/>
    <w:rsid w:val="00042912"/>
    <w:rsid w:val="00044203"/>
    <w:rsid w:val="00046169"/>
    <w:rsid w:val="00050CD3"/>
    <w:rsid w:val="00051C71"/>
    <w:rsid w:val="000536F5"/>
    <w:rsid w:val="000563B3"/>
    <w:rsid w:val="00057F98"/>
    <w:rsid w:val="0006015F"/>
    <w:rsid w:val="00060695"/>
    <w:rsid w:val="00062D47"/>
    <w:rsid w:val="00064859"/>
    <w:rsid w:val="00064B9B"/>
    <w:rsid w:val="00065F1D"/>
    <w:rsid w:val="00066238"/>
    <w:rsid w:val="0006737A"/>
    <w:rsid w:val="00067A3D"/>
    <w:rsid w:val="0007384A"/>
    <w:rsid w:val="00075B75"/>
    <w:rsid w:val="00075D56"/>
    <w:rsid w:val="00076C20"/>
    <w:rsid w:val="000773EC"/>
    <w:rsid w:val="000830C2"/>
    <w:rsid w:val="00084084"/>
    <w:rsid w:val="00085EEC"/>
    <w:rsid w:val="00086F1D"/>
    <w:rsid w:val="000907FD"/>
    <w:rsid w:val="00091026"/>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D75AC"/>
    <w:rsid w:val="000E16E5"/>
    <w:rsid w:val="000E1F9B"/>
    <w:rsid w:val="000E54D3"/>
    <w:rsid w:val="000E553D"/>
    <w:rsid w:val="000F226C"/>
    <w:rsid w:val="000F556E"/>
    <w:rsid w:val="00100008"/>
    <w:rsid w:val="00100111"/>
    <w:rsid w:val="0010324F"/>
    <w:rsid w:val="00103FC1"/>
    <w:rsid w:val="0010744F"/>
    <w:rsid w:val="00110036"/>
    <w:rsid w:val="001128C5"/>
    <w:rsid w:val="00113715"/>
    <w:rsid w:val="00113A3D"/>
    <w:rsid w:val="001173B1"/>
    <w:rsid w:val="00117E2F"/>
    <w:rsid w:val="00120A55"/>
    <w:rsid w:val="00120B27"/>
    <w:rsid w:val="00121346"/>
    <w:rsid w:val="00124CFB"/>
    <w:rsid w:val="00125562"/>
    <w:rsid w:val="00127842"/>
    <w:rsid w:val="001328FB"/>
    <w:rsid w:val="00134A19"/>
    <w:rsid w:val="00134FA1"/>
    <w:rsid w:val="001453C8"/>
    <w:rsid w:val="001456DE"/>
    <w:rsid w:val="00145796"/>
    <w:rsid w:val="00146C91"/>
    <w:rsid w:val="00153EB6"/>
    <w:rsid w:val="00154150"/>
    <w:rsid w:val="0015551D"/>
    <w:rsid w:val="00157493"/>
    <w:rsid w:val="001605BC"/>
    <w:rsid w:val="00161881"/>
    <w:rsid w:val="00161A6C"/>
    <w:rsid w:val="00164E06"/>
    <w:rsid w:val="00165764"/>
    <w:rsid w:val="00166601"/>
    <w:rsid w:val="001673D5"/>
    <w:rsid w:val="00167D30"/>
    <w:rsid w:val="00170ABC"/>
    <w:rsid w:val="001712F6"/>
    <w:rsid w:val="00174AD4"/>
    <w:rsid w:val="00177EC6"/>
    <w:rsid w:val="00180BBF"/>
    <w:rsid w:val="001821D9"/>
    <w:rsid w:val="001835FD"/>
    <w:rsid w:val="00183BBB"/>
    <w:rsid w:val="00187E13"/>
    <w:rsid w:val="0019089D"/>
    <w:rsid w:val="001911FD"/>
    <w:rsid w:val="00192434"/>
    <w:rsid w:val="00195231"/>
    <w:rsid w:val="001959A1"/>
    <w:rsid w:val="0019742D"/>
    <w:rsid w:val="0019764F"/>
    <w:rsid w:val="001A0789"/>
    <w:rsid w:val="001A20A6"/>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1714"/>
    <w:rsid w:val="001E226E"/>
    <w:rsid w:val="001F0E24"/>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419"/>
    <w:rsid w:val="00241518"/>
    <w:rsid w:val="00243131"/>
    <w:rsid w:val="00244DB9"/>
    <w:rsid w:val="002508DA"/>
    <w:rsid w:val="002521AB"/>
    <w:rsid w:val="00257808"/>
    <w:rsid w:val="00257974"/>
    <w:rsid w:val="0026526E"/>
    <w:rsid w:val="002656FE"/>
    <w:rsid w:val="00270950"/>
    <w:rsid w:val="002743E9"/>
    <w:rsid w:val="00274C8F"/>
    <w:rsid w:val="00274D0E"/>
    <w:rsid w:val="00281898"/>
    <w:rsid w:val="00282C6C"/>
    <w:rsid w:val="00287931"/>
    <w:rsid w:val="00287D6F"/>
    <w:rsid w:val="00290002"/>
    <w:rsid w:val="0029452A"/>
    <w:rsid w:val="002951DF"/>
    <w:rsid w:val="0029568E"/>
    <w:rsid w:val="00296EF3"/>
    <w:rsid w:val="002A1217"/>
    <w:rsid w:val="002A4A20"/>
    <w:rsid w:val="002A546E"/>
    <w:rsid w:val="002B4969"/>
    <w:rsid w:val="002B6B18"/>
    <w:rsid w:val="002B6E0B"/>
    <w:rsid w:val="002B7199"/>
    <w:rsid w:val="002C0068"/>
    <w:rsid w:val="002C24B6"/>
    <w:rsid w:val="002D0417"/>
    <w:rsid w:val="002D09E5"/>
    <w:rsid w:val="002D1D37"/>
    <w:rsid w:val="002D4CFE"/>
    <w:rsid w:val="002E098D"/>
    <w:rsid w:val="002E1DE0"/>
    <w:rsid w:val="002E24BC"/>
    <w:rsid w:val="002E335D"/>
    <w:rsid w:val="002E4680"/>
    <w:rsid w:val="002E49EB"/>
    <w:rsid w:val="002E560D"/>
    <w:rsid w:val="002E6084"/>
    <w:rsid w:val="002E62B5"/>
    <w:rsid w:val="002E7627"/>
    <w:rsid w:val="002F0B1E"/>
    <w:rsid w:val="002F1962"/>
    <w:rsid w:val="002F24F2"/>
    <w:rsid w:val="002F48AC"/>
    <w:rsid w:val="002F6364"/>
    <w:rsid w:val="002F7857"/>
    <w:rsid w:val="003039C3"/>
    <w:rsid w:val="00303AC1"/>
    <w:rsid w:val="00305538"/>
    <w:rsid w:val="00307DD8"/>
    <w:rsid w:val="00314C39"/>
    <w:rsid w:val="003205A6"/>
    <w:rsid w:val="00322704"/>
    <w:rsid w:val="003300E8"/>
    <w:rsid w:val="003302FC"/>
    <w:rsid w:val="00330953"/>
    <w:rsid w:val="00331EB8"/>
    <w:rsid w:val="003320BC"/>
    <w:rsid w:val="00347663"/>
    <w:rsid w:val="00351F15"/>
    <w:rsid w:val="00352574"/>
    <w:rsid w:val="00356156"/>
    <w:rsid w:val="00356A17"/>
    <w:rsid w:val="003606C9"/>
    <w:rsid w:val="003620D5"/>
    <w:rsid w:val="00362BB1"/>
    <w:rsid w:val="003700B0"/>
    <w:rsid w:val="00372CC6"/>
    <w:rsid w:val="00380EA0"/>
    <w:rsid w:val="00381F62"/>
    <w:rsid w:val="00383C81"/>
    <w:rsid w:val="00387353"/>
    <w:rsid w:val="003926BF"/>
    <w:rsid w:val="00393B7B"/>
    <w:rsid w:val="003978E1"/>
    <w:rsid w:val="003A22ED"/>
    <w:rsid w:val="003A2EF0"/>
    <w:rsid w:val="003A5643"/>
    <w:rsid w:val="003A6FA4"/>
    <w:rsid w:val="003A7AFE"/>
    <w:rsid w:val="003B0F44"/>
    <w:rsid w:val="003B21A8"/>
    <w:rsid w:val="003B37CC"/>
    <w:rsid w:val="003B3B6F"/>
    <w:rsid w:val="003B3BB6"/>
    <w:rsid w:val="003B67CB"/>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1A3B"/>
    <w:rsid w:val="00473D08"/>
    <w:rsid w:val="00477332"/>
    <w:rsid w:val="00477F1D"/>
    <w:rsid w:val="00483BC2"/>
    <w:rsid w:val="00484489"/>
    <w:rsid w:val="00485147"/>
    <w:rsid w:val="004852C0"/>
    <w:rsid w:val="004918C9"/>
    <w:rsid w:val="00491EFD"/>
    <w:rsid w:val="004955B1"/>
    <w:rsid w:val="00497975"/>
    <w:rsid w:val="004A0A95"/>
    <w:rsid w:val="004A1051"/>
    <w:rsid w:val="004A20C1"/>
    <w:rsid w:val="004A52AF"/>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6DD3"/>
    <w:rsid w:val="004F16E5"/>
    <w:rsid w:val="004F3D53"/>
    <w:rsid w:val="004F4938"/>
    <w:rsid w:val="004F70A2"/>
    <w:rsid w:val="00505F67"/>
    <w:rsid w:val="005144A5"/>
    <w:rsid w:val="0051615D"/>
    <w:rsid w:val="00517EB4"/>
    <w:rsid w:val="005211A5"/>
    <w:rsid w:val="0052789C"/>
    <w:rsid w:val="00530CF6"/>
    <w:rsid w:val="005342FE"/>
    <w:rsid w:val="0053571C"/>
    <w:rsid w:val="00536422"/>
    <w:rsid w:val="00537E87"/>
    <w:rsid w:val="00540DF1"/>
    <w:rsid w:val="00542939"/>
    <w:rsid w:val="00545386"/>
    <w:rsid w:val="00545457"/>
    <w:rsid w:val="005509F1"/>
    <w:rsid w:val="005655C6"/>
    <w:rsid w:val="0057001D"/>
    <w:rsid w:val="00573FD8"/>
    <w:rsid w:val="005771E5"/>
    <w:rsid w:val="00581573"/>
    <w:rsid w:val="0058349B"/>
    <w:rsid w:val="00583A94"/>
    <w:rsid w:val="005850EF"/>
    <w:rsid w:val="00593136"/>
    <w:rsid w:val="005A00A7"/>
    <w:rsid w:val="005A0E47"/>
    <w:rsid w:val="005B26C5"/>
    <w:rsid w:val="005B4ED3"/>
    <w:rsid w:val="005B583B"/>
    <w:rsid w:val="005C14E6"/>
    <w:rsid w:val="005C3FC9"/>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52E1"/>
    <w:rsid w:val="00617A83"/>
    <w:rsid w:val="006226AC"/>
    <w:rsid w:val="00627034"/>
    <w:rsid w:val="00627652"/>
    <w:rsid w:val="00627C9D"/>
    <w:rsid w:val="006308CE"/>
    <w:rsid w:val="00633C3A"/>
    <w:rsid w:val="006368B9"/>
    <w:rsid w:val="006371F0"/>
    <w:rsid w:val="00641B1C"/>
    <w:rsid w:val="00646A4F"/>
    <w:rsid w:val="0065157B"/>
    <w:rsid w:val="00654FC2"/>
    <w:rsid w:val="00655F86"/>
    <w:rsid w:val="006608A8"/>
    <w:rsid w:val="00662AB7"/>
    <w:rsid w:val="00670CD7"/>
    <w:rsid w:val="0068271A"/>
    <w:rsid w:val="006863DB"/>
    <w:rsid w:val="00686DF5"/>
    <w:rsid w:val="00693873"/>
    <w:rsid w:val="00695B05"/>
    <w:rsid w:val="006A2C0C"/>
    <w:rsid w:val="006A31C9"/>
    <w:rsid w:val="006A5D0A"/>
    <w:rsid w:val="006A69FB"/>
    <w:rsid w:val="006A7086"/>
    <w:rsid w:val="006B15DB"/>
    <w:rsid w:val="006B401F"/>
    <w:rsid w:val="006B5056"/>
    <w:rsid w:val="006B62FD"/>
    <w:rsid w:val="006C3FC3"/>
    <w:rsid w:val="006C4EA1"/>
    <w:rsid w:val="006C58A9"/>
    <w:rsid w:val="006C6359"/>
    <w:rsid w:val="006D391A"/>
    <w:rsid w:val="006D5B84"/>
    <w:rsid w:val="006D5EE0"/>
    <w:rsid w:val="006D6874"/>
    <w:rsid w:val="006D7EB5"/>
    <w:rsid w:val="006E0A39"/>
    <w:rsid w:val="006E167F"/>
    <w:rsid w:val="006E16F7"/>
    <w:rsid w:val="006E266A"/>
    <w:rsid w:val="006F0221"/>
    <w:rsid w:val="006F4967"/>
    <w:rsid w:val="006F5C9A"/>
    <w:rsid w:val="00700362"/>
    <w:rsid w:val="0070310E"/>
    <w:rsid w:val="00703B0E"/>
    <w:rsid w:val="00703F51"/>
    <w:rsid w:val="00712C0E"/>
    <w:rsid w:val="00713939"/>
    <w:rsid w:val="00713BEF"/>
    <w:rsid w:val="00713F1F"/>
    <w:rsid w:val="00714FB0"/>
    <w:rsid w:val="00720EF3"/>
    <w:rsid w:val="00722424"/>
    <w:rsid w:val="00733CB5"/>
    <w:rsid w:val="00740021"/>
    <w:rsid w:val="0074478B"/>
    <w:rsid w:val="00744E8D"/>
    <w:rsid w:val="007459D9"/>
    <w:rsid w:val="00745E9E"/>
    <w:rsid w:val="00745FCE"/>
    <w:rsid w:val="0074680F"/>
    <w:rsid w:val="00746B9B"/>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7C4B"/>
    <w:rsid w:val="007B04B2"/>
    <w:rsid w:val="007B2788"/>
    <w:rsid w:val="007B2A53"/>
    <w:rsid w:val="007B472D"/>
    <w:rsid w:val="007B5998"/>
    <w:rsid w:val="007C3182"/>
    <w:rsid w:val="007C4AE7"/>
    <w:rsid w:val="007D740A"/>
    <w:rsid w:val="007D7CFE"/>
    <w:rsid w:val="007E1CB5"/>
    <w:rsid w:val="007E25F8"/>
    <w:rsid w:val="007E74B0"/>
    <w:rsid w:val="007F1F14"/>
    <w:rsid w:val="007F21DC"/>
    <w:rsid w:val="008008AA"/>
    <w:rsid w:val="008143B3"/>
    <w:rsid w:val="00817585"/>
    <w:rsid w:val="0082484E"/>
    <w:rsid w:val="00826EEF"/>
    <w:rsid w:val="00833210"/>
    <w:rsid w:val="008336F0"/>
    <w:rsid w:val="0084106C"/>
    <w:rsid w:val="0084379C"/>
    <w:rsid w:val="00845587"/>
    <w:rsid w:val="00846A13"/>
    <w:rsid w:val="008504DD"/>
    <w:rsid w:val="00850EBA"/>
    <w:rsid w:val="00853AD7"/>
    <w:rsid w:val="00855816"/>
    <w:rsid w:val="00855F0B"/>
    <w:rsid w:val="0085698F"/>
    <w:rsid w:val="008615C0"/>
    <w:rsid w:val="00862DDD"/>
    <w:rsid w:val="00863A40"/>
    <w:rsid w:val="00864358"/>
    <w:rsid w:val="008661C3"/>
    <w:rsid w:val="008716F5"/>
    <w:rsid w:val="00872349"/>
    <w:rsid w:val="008731C8"/>
    <w:rsid w:val="00875F3C"/>
    <w:rsid w:val="00876398"/>
    <w:rsid w:val="0088165B"/>
    <w:rsid w:val="00881D4F"/>
    <w:rsid w:val="008827D7"/>
    <w:rsid w:val="008830BE"/>
    <w:rsid w:val="00884F49"/>
    <w:rsid w:val="00885047"/>
    <w:rsid w:val="0088770F"/>
    <w:rsid w:val="00891FE0"/>
    <w:rsid w:val="008930FF"/>
    <w:rsid w:val="00894ABA"/>
    <w:rsid w:val="00895D63"/>
    <w:rsid w:val="008972A1"/>
    <w:rsid w:val="00897BE1"/>
    <w:rsid w:val="008A0865"/>
    <w:rsid w:val="008A12D8"/>
    <w:rsid w:val="008A52CE"/>
    <w:rsid w:val="008A6184"/>
    <w:rsid w:val="008B20BD"/>
    <w:rsid w:val="008B3CC4"/>
    <w:rsid w:val="008B6585"/>
    <w:rsid w:val="008B65F9"/>
    <w:rsid w:val="008B6DB0"/>
    <w:rsid w:val="008B7B63"/>
    <w:rsid w:val="008C36AB"/>
    <w:rsid w:val="008C4F4F"/>
    <w:rsid w:val="008C5452"/>
    <w:rsid w:val="008D07E3"/>
    <w:rsid w:val="008D361C"/>
    <w:rsid w:val="008D49A2"/>
    <w:rsid w:val="008D4C82"/>
    <w:rsid w:val="008E1BC3"/>
    <w:rsid w:val="008E288E"/>
    <w:rsid w:val="008E3127"/>
    <w:rsid w:val="008F0E49"/>
    <w:rsid w:val="008F4320"/>
    <w:rsid w:val="008F6B8C"/>
    <w:rsid w:val="008F6FD7"/>
    <w:rsid w:val="008F714A"/>
    <w:rsid w:val="0090256A"/>
    <w:rsid w:val="00904CC2"/>
    <w:rsid w:val="009118D6"/>
    <w:rsid w:val="00913D89"/>
    <w:rsid w:val="00914802"/>
    <w:rsid w:val="00915412"/>
    <w:rsid w:val="00915449"/>
    <w:rsid w:val="0092064D"/>
    <w:rsid w:val="00921449"/>
    <w:rsid w:val="00926F25"/>
    <w:rsid w:val="009316B0"/>
    <w:rsid w:val="00931F1B"/>
    <w:rsid w:val="00934249"/>
    <w:rsid w:val="009456B1"/>
    <w:rsid w:val="0095049E"/>
    <w:rsid w:val="00950B6D"/>
    <w:rsid w:val="00950DCF"/>
    <w:rsid w:val="009521DF"/>
    <w:rsid w:val="009636D8"/>
    <w:rsid w:val="0096422A"/>
    <w:rsid w:val="009645BF"/>
    <w:rsid w:val="0096529B"/>
    <w:rsid w:val="00966A14"/>
    <w:rsid w:val="00971135"/>
    <w:rsid w:val="00973E36"/>
    <w:rsid w:val="009751D5"/>
    <w:rsid w:val="009769B4"/>
    <w:rsid w:val="00984555"/>
    <w:rsid w:val="00986605"/>
    <w:rsid w:val="00986CF2"/>
    <w:rsid w:val="00991A64"/>
    <w:rsid w:val="00996141"/>
    <w:rsid w:val="0099750E"/>
    <w:rsid w:val="009A0BA1"/>
    <w:rsid w:val="009A2B49"/>
    <w:rsid w:val="009A33F8"/>
    <w:rsid w:val="009A393A"/>
    <w:rsid w:val="009A4BE5"/>
    <w:rsid w:val="009A61F4"/>
    <w:rsid w:val="009A7C4A"/>
    <w:rsid w:val="009B049E"/>
    <w:rsid w:val="009B061D"/>
    <w:rsid w:val="009B1B16"/>
    <w:rsid w:val="009B23EF"/>
    <w:rsid w:val="009C11A1"/>
    <w:rsid w:val="009C2145"/>
    <w:rsid w:val="009C4626"/>
    <w:rsid w:val="009C78C3"/>
    <w:rsid w:val="009C7A70"/>
    <w:rsid w:val="009D232B"/>
    <w:rsid w:val="009D2F1A"/>
    <w:rsid w:val="009E00E7"/>
    <w:rsid w:val="009E0FD7"/>
    <w:rsid w:val="009E44C7"/>
    <w:rsid w:val="009E4EF4"/>
    <w:rsid w:val="009E6088"/>
    <w:rsid w:val="009F37D4"/>
    <w:rsid w:val="009F3A97"/>
    <w:rsid w:val="00A02AF3"/>
    <w:rsid w:val="00A04956"/>
    <w:rsid w:val="00A05251"/>
    <w:rsid w:val="00A14209"/>
    <w:rsid w:val="00A14F80"/>
    <w:rsid w:val="00A15F91"/>
    <w:rsid w:val="00A257D1"/>
    <w:rsid w:val="00A25DC6"/>
    <w:rsid w:val="00A27532"/>
    <w:rsid w:val="00A315FA"/>
    <w:rsid w:val="00A33C86"/>
    <w:rsid w:val="00A35D8C"/>
    <w:rsid w:val="00A36F04"/>
    <w:rsid w:val="00A41314"/>
    <w:rsid w:val="00A4593B"/>
    <w:rsid w:val="00A46F59"/>
    <w:rsid w:val="00A57B9D"/>
    <w:rsid w:val="00A610DD"/>
    <w:rsid w:val="00A624C7"/>
    <w:rsid w:val="00A659C5"/>
    <w:rsid w:val="00A7466D"/>
    <w:rsid w:val="00A74F1B"/>
    <w:rsid w:val="00A75009"/>
    <w:rsid w:val="00A75C60"/>
    <w:rsid w:val="00A81C09"/>
    <w:rsid w:val="00A822FE"/>
    <w:rsid w:val="00A90812"/>
    <w:rsid w:val="00A91613"/>
    <w:rsid w:val="00A95B1F"/>
    <w:rsid w:val="00A960E9"/>
    <w:rsid w:val="00A97A32"/>
    <w:rsid w:val="00AA0DB6"/>
    <w:rsid w:val="00AA3E4C"/>
    <w:rsid w:val="00AA6E1C"/>
    <w:rsid w:val="00AA78D7"/>
    <w:rsid w:val="00AA7CF1"/>
    <w:rsid w:val="00AB07BA"/>
    <w:rsid w:val="00AB1BC4"/>
    <w:rsid w:val="00AB4EF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3460"/>
    <w:rsid w:val="00AF474E"/>
    <w:rsid w:val="00B035DC"/>
    <w:rsid w:val="00B06B9E"/>
    <w:rsid w:val="00B12C8A"/>
    <w:rsid w:val="00B12FE1"/>
    <w:rsid w:val="00B2374B"/>
    <w:rsid w:val="00B30922"/>
    <w:rsid w:val="00B41D25"/>
    <w:rsid w:val="00B42FFA"/>
    <w:rsid w:val="00B43248"/>
    <w:rsid w:val="00B45B22"/>
    <w:rsid w:val="00B50649"/>
    <w:rsid w:val="00B52D5F"/>
    <w:rsid w:val="00B557DC"/>
    <w:rsid w:val="00B61B9B"/>
    <w:rsid w:val="00B62C35"/>
    <w:rsid w:val="00B63C72"/>
    <w:rsid w:val="00B65146"/>
    <w:rsid w:val="00B67DAC"/>
    <w:rsid w:val="00B71F00"/>
    <w:rsid w:val="00B7407C"/>
    <w:rsid w:val="00B743EE"/>
    <w:rsid w:val="00B83CEC"/>
    <w:rsid w:val="00B84959"/>
    <w:rsid w:val="00B851C8"/>
    <w:rsid w:val="00B85B33"/>
    <w:rsid w:val="00B92594"/>
    <w:rsid w:val="00B94ACB"/>
    <w:rsid w:val="00BA19FA"/>
    <w:rsid w:val="00BA56BC"/>
    <w:rsid w:val="00BB0147"/>
    <w:rsid w:val="00BB22F5"/>
    <w:rsid w:val="00BB6951"/>
    <w:rsid w:val="00BC5182"/>
    <w:rsid w:val="00BD2896"/>
    <w:rsid w:val="00BD7E5A"/>
    <w:rsid w:val="00BE464D"/>
    <w:rsid w:val="00BF0129"/>
    <w:rsid w:val="00BF0711"/>
    <w:rsid w:val="00BF1AE2"/>
    <w:rsid w:val="00BF2C2F"/>
    <w:rsid w:val="00BF2EF5"/>
    <w:rsid w:val="00BF419E"/>
    <w:rsid w:val="00BF6082"/>
    <w:rsid w:val="00BF62A6"/>
    <w:rsid w:val="00C010F1"/>
    <w:rsid w:val="00C053B5"/>
    <w:rsid w:val="00C05764"/>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F47"/>
    <w:rsid w:val="00C438A1"/>
    <w:rsid w:val="00C44740"/>
    <w:rsid w:val="00C4529D"/>
    <w:rsid w:val="00C56285"/>
    <w:rsid w:val="00C57BE6"/>
    <w:rsid w:val="00C629B6"/>
    <w:rsid w:val="00C658C6"/>
    <w:rsid w:val="00C65CC7"/>
    <w:rsid w:val="00C70021"/>
    <w:rsid w:val="00C70C67"/>
    <w:rsid w:val="00C73B15"/>
    <w:rsid w:val="00C76AA0"/>
    <w:rsid w:val="00C77EF8"/>
    <w:rsid w:val="00C80116"/>
    <w:rsid w:val="00C8027D"/>
    <w:rsid w:val="00C86539"/>
    <w:rsid w:val="00C935E2"/>
    <w:rsid w:val="00C97838"/>
    <w:rsid w:val="00CA0F5C"/>
    <w:rsid w:val="00CA200A"/>
    <w:rsid w:val="00CA21D0"/>
    <w:rsid w:val="00CA2A81"/>
    <w:rsid w:val="00CB117A"/>
    <w:rsid w:val="00CB23C5"/>
    <w:rsid w:val="00CB642F"/>
    <w:rsid w:val="00CB66AE"/>
    <w:rsid w:val="00CB6E1C"/>
    <w:rsid w:val="00CC076D"/>
    <w:rsid w:val="00CC6510"/>
    <w:rsid w:val="00CD17F9"/>
    <w:rsid w:val="00CD3530"/>
    <w:rsid w:val="00CD4253"/>
    <w:rsid w:val="00CE0212"/>
    <w:rsid w:val="00CE04F2"/>
    <w:rsid w:val="00CE0A8A"/>
    <w:rsid w:val="00CE0D27"/>
    <w:rsid w:val="00CE1441"/>
    <w:rsid w:val="00CE1F19"/>
    <w:rsid w:val="00CE503E"/>
    <w:rsid w:val="00CE53DE"/>
    <w:rsid w:val="00CE7754"/>
    <w:rsid w:val="00CF1060"/>
    <w:rsid w:val="00CF32D8"/>
    <w:rsid w:val="00CF709B"/>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58F0"/>
    <w:rsid w:val="00D87F4B"/>
    <w:rsid w:val="00D932F4"/>
    <w:rsid w:val="00DA4405"/>
    <w:rsid w:val="00DB1665"/>
    <w:rsid w:val="00DB269D"/>
    <w:rsid w:val="00DC0888"/>
    <w:rsid w:val="00DD096A"/>
    <w:rsid w:val="00DD3AEC"/>
    <w:rsid w:val="00DD5CC2"/>
    <w:rsid w:val="00DD6DC8"/>
    <w:rsid w:val="00DE3C58"/>
    <w:rsid w:val="00DF052C"/>
    <w:rsid w:val="00DF280B"/>
    <w:rsid w:val="00DF4035"/>
    <w:rsid w:val="00DF6707"/>
    <w:rsid w:val="00DF7A7B"/>
    <w:rsid w:val="00DF7C79"/>
    <w:rsid w:val="00E001AC"/>
    <w:rsid w:val="00E00383"/>
    <w:rsid w:val="00E00FCB"/>
    <w:rsid w:val="00E01AF3"/>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5891"/>
    <w:rsid w:val="00E67FA9"/>
    <w:rsid w:val="00E70023"/>
    <w:rsid w:val="00E74520"/>
    <w:rsid w:val="00E75411"/>
    <w:rsid w:val="00E771D6"/>
    <w:rsid w:val="00E801BB"/>
    <w:rsid w:val="00E83B4C"/>
    <w:rsid w:val="00E85193"/>
    <w:rsid w:val="00E8616D"/>
    <w:rsid w:val="00E928EB"/>
    <w:rsid w:val="00E93FC6"/>
    <w:rsid w:val="00EA1CB8"/>
    <w:rsid w:val="00EA607B"/>
    <w:rsid w:val="00EA77DD"/>
    <w:rsid w:val="00EB0B4D"/>
    <w:rsid w:val="00EB64D4"/>
    <w:rsid w:val="00EC162E"/>
    <w:rsid w:val="00EC18E6"/>
    <w:rsid w:val="00ED135A"/>
    <w:rsid w:val="00ED1509"/>
    <w:rsid w:val="00ED33CD"/>
    <w:rsid w:val="00ED3B56"/>
    <w:rsid w:val="00ED44EF"/>
    <w:rsid w:val="00ED7DF5"/>
    <w:rsid w:val="00EE286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30A70"/>
    <w:rsid w:val="00F31B38"/>
    <w:rsid w:val="00F32971"/>
    <w:rsid w:val="00F32CEA"/>
    <w:rsid w:val="00F35E20"/>
    <w:rsid w:val="00F37127"/>
    <w:rsid w:val="00F37B95"/>
    <w:rsid w:val="00F51102"/>
    <w:rsid w:val="00F53FD9"/>
    <w:rsid w:val="00F552DE"/>
    <w:rsid w:val="00F55952"/>
    <w:rsid w:val="00F55D8F"/>
    <w:rsid w:val="00F570DB"/>
    <w:rsid w:val="00F57B7B"/>
    <w:rsid w:val="00F61DB1"/>
    <w:rsid w:val="00F61E03"/>
    <w:rsid w:val="00F652A4"/>
    <w:rsid w:val="00F66622"/>
    <w:rsid w:val="00F66ACD"/>
    <w:rsid w:val="00F72C4F"/>
    <w:rsid w:val="00F744BA"/>
    <w:rsid w:val="00F80DB1"/>
    <w:rsid w:val="00F96EFF"/>
    <w:rsid w:val="00FA0094"/>
    <w:rsid w:val="00FA349F"/>
    <w:rsid w:val="00FA3958"/>
    <w:rsid w:val="00FA4ABD"/>
    <w:rsid w:val="00FA5563"/>
    <w:rsid w:val="00FA6C5B"/>
    <w:rsid w:val="00FA7808"/>
    <w:rsid w:val="00FA7D2C"/>
    <w:rsid w:val="00FB16A3"/>
    <w:rsid w:val="00FB41F9"/>
    <w:rsid w:val="00FB6430"/>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40A02C"/>
  <w15:docId w15:val="{B86F6635-4B68-4232-88F4-E3A0589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 w:type="paragraph" w:styleId="NormalWeb">
    <w:name w:val="Normal (Web)"/>
    <w:basedOn w:val="Normal"/>
    <w:uiPriority w:val="99"/>
    <w:semiHidden/>
    <w:unhideWhenUsed/>
    <w:rsid w:val="009F3A97"/>
    <w:pPr>
      <w:spacing w:before="100" w:beforeAutospacing="1" w:after="100" w:afterAutospacing="1"/>
    </w:pPr>
    <w:rPr>
      <w:sz w:val="24"/>
      <w:szCs w:val="24"/>
    </w:rPr>
  </w:style>
  <w:style w:type="paragraph" w:customStyle="1" w:styleId="FilesiteRef">
    <w:name w:val="Filesite Ref"/>
    <w:basedOn w:val="Normal"/>
    <w:uiPriority w:val="5"/>
    <w:rsid w:val="00113715"/>
    <w:rPr>
      <w:rFonts w:ascii="Arial" w:eastAsiaTheme="minorEastAsia" w:hAnsi="Arial" w:cstheme="minorBidi"/>
      <w:sz w:val="16"/>
      <w:szCs w:val="22"/>
    </w:rPr>
  </w:style>
  <w:style w:type="paragraph" w:customStyle="1" w:styleId="SummaryBoxText">
    <w:name w:val="Summary Box Text"/>
    <w:basedOn w:val="Normal"/>
    <w:autoRedefine/>
    <w:qFormat/>
    <w:rsid w:val="00113715"/>
    <w:pPr>
      <w:numPr>
        <w:numId w:val="54"/>
      </w:numPr>
      <w:spacing w:before="120"/>
      <w:ind w:left="318" w:hanging="284"/>
    </w:pPr>
    <w:rPr>
      <w:rFonts w:ascii="Arial" w:eastAsiaTheme="minorEastAsia"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738480709">
      <w:bodyDiv w:val="1"/>
      <w:marLeft w:val="0"/>
      <w:marRight w:val="0"/>
      <w:marTop w:val="0"/>
      <w:marBottom w:val="0"/>
      <w:divBdr>
        <w:top w:val="none" w:sz="0" w:space="0" w:color="auto"/>
        <w:left w:val="none" w:sz="0" w:space="0" w:color="auto"/>
        <w:bottom w:val="none" w:sz="0" w:space="0" w:color="auto"/>
        <w:right w:val="none" w:sz="0" w:space="0" w:color="auto"/>
      </w:divBdr>
    </w:div>
    <w:div w:id="817068402">
      <w:bodyDiv w:val="1"/>
      <w:marLeft w:val="0"/>
      <w:marRight w:val="0"/>
      <w:marTop w:val="0"/>
      <w:marBottom w:val="0"/>
      <w:divBdr>
        <w:top w:val="none" w:sz="0" w:space="0" w:color="auto"/>
        <w:left w:val="none" w:sz="0" w:space="0" w:color="auto"/>
        <w:bottom w:val="none" w:sz="0" w:space="0" w:color="auto"/>
        <w:right w:val="none" w:sz="0" w:space="0" w:color="auto"/>
      </w:divBdr>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 w:id="1510414686">
      <w:bodyDiv w:val="1"/>
      <w:marLeft w:val="0"/>
      <w:marRight w:val="0"/>
      <w:marTop w:val="0"/>
      <w:marBottom w:val="0"/>
      <w:divBdr>
        <w:top w:val="none" w:sz="0" w:space="0" w:color="auto"/>
        <w:left w:val="none" w:sz="0" w:space="0" w:color="auto"/>
        <w:bottom w:val="none" w:sz="0" w:space="0" w:color="auto"/>
        <w:right w:val="none" w:sz="0" w:space="0" w:color="auto"/>
      </w:divBdr>
      <w:divsChild>
        <w:div w:id="1805928635">
          <w:marLeft w:val="0"/>
          <w:marRight w:val="0"/>
          <w:marTop w:val="0"/>
          <w:marBottom w:val="0"/>
          <w:divBdr>
            <w:top w:val="none" w:sz="0" w:space="0" w:color="auto"/>
            <w:left w:val="none" w:sz="0" w:space="0" w:color="auto"/>
            <w:bottom w:val="none" w:sz="0" w:space="0" w:color="auto"/>
            <w:right w:val="none" w:sz="0" w:space="0" w:color="auto"/>
          </w:divBdr>
          <w:divsChild>
            <w:div w:id="1912421690">
              <w:marLeft w:val="0"/>
              <w:marRight w:val="0"/>
              <w:marTop w:val="0"/>
              <w:marBottom w:val="0"/>
              <w:divBdr>
                <w:top w:val="none" w:sz="0" w:space="0" w:color="auto"/>
                <w:left w:val="none" w:sz="0" w:space="0" w:color="auto"/>
                <w:bottom w:val="none" w:sz="0" w:space="0" w:color="auto"/>
                <w:right w:val="none" w:sz="0" w:space="0" w:color="auto"/>
              </w:divBdr>
              <w:divsChild>
                <w:div w:id="1379471808">
                  <w:marLeft w:val="0"/>
                  <w:marRight w:val="0"/>
                  <w:marTop w:val="0"/>
                  <w:marBottom w:val="0"/>
                  <w:divBdr>
                    <w:top w:val="none" w:sz="0" w:space="0" w:color="auto"/>
                    <w:left w:val="none" w:sz="0" w:space="0" w:color="auto"/>
                    <w:bottom w:val="none" w:sz="0" w:space="0" w:color="auto"/>
                    <w:right w:val="none" w:sz="0" w:space="0" w:color="auto"/>
                  </w:divBdr>
                  <w:divsChild>
                    <w:div w:id="1751078376">
                      <w:marLeft w:val="0"/>
                      <w:marRight w:val="0"/>
                      <w:marTop w:val="0"/>
                      <w:marBottom w:val="0"/>
                      <w:divBdr>
                        <w:top w:val="none" w:sz="0" w:space="0" w:color="auto"/>
                        <w:left w:val="none" w:sz="0" w:space="0" w:color="auto"/>
                        <w:bottom w:val="none" w:sz="0" w:space="0" w:color="auto"/>
                        <w:right w:val="none" w:sz="0" w:space="0" w:color="auto"/>
                      </w:divBdr>
                      <w:divsChild>
                        <w:div w:id="2117478239">
                          <w:marLeft w:val="0"/>
                          <w:marRight w:val="0"/>
                          <w:marTop w:val="0"/>
                          <w:marBottom w:val="0"/>
                          <w:divBdr>
                            <w:top w:val="none" w:sz="0" w:space="0" w:color="auto"/>
                            <w:left w:val="none" w:sz="0" w:space="0" w:color="auto"/>
                            <w:bottom w:val="none" w:sz="0" w:space="0" w:color="auto"/>
                            <w:right w:val="none" w:sz="0" w:space="0" w:color="auto"/>
                          </w:divBdr>
                          <w:divsChild>
                            <w:div w:id="1894345198">
                              <w:marLeft w:val="0"/>
                              <w:marRight w:val="0"/>
                              <w:marTop w:val="0"/>
                              <w:marBottom w:val="0"/>
                              <w:divBdr>
                                <w:top w:val="none" w:sz="0" w:space="0" w:color="auto"/>
                                <w:left w:val="none" w:sz="0" w:space="0" w:color="auto"/>
                                <w:bottom w:val="none" w:sz="0" w:space="0" w:color="auto"/>
                                <w:right w:val="none" w:sz="0" w:space="0" w:color="auto"/>
                              </w:divBdr>
                              <w:divsChild>
                                <w:div w:id="16740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8681">
      <w:bodyDiv w:val="1"/>
      <w:marLeft w:val="0"/>
      <w:marRight w:val="0"/>
      <w:marTop w:val="0"/>
      <w:marBottom w:val="0"/>
      <w:divBdr>
        <w:top w:val="none" w:sz="0" w:space="0" w:color="auto"/>
        <w:left w:val="none" w:sz="0" w:space="0" w:color="auto"/>
        <w:bottom w:val="none" w:sz="0" w:space="0" w:color="auto"/>
        <w:right w:val="none" w:sz="0" w:space="0" w:color="auto"/>
      </w:divBdr>
      <w:divsChild>
        <w:div w:id="948121606">
          <w:marLeft w:val="1166"/>
          <w:marRight w:val="0"/>
          <w:marTop w:val="120"/>
          <w:marBottom w:val="0"/>
          <w:divBdr>
            <w:top w:val="none" w:sz="0" w:space="0" w:color="auto"/>
            <w:left w:val="none" w:sz="0" w:space="0" w:color="auto"/>
            <w:bottom w:val="none" w:sz="0" w:space="0" w:color="auto"/>
            <w:right w:val="none" w:sz="0" w:space="0" w:color="auto"/>
          </w:divBdr>
        </w:div>
      </w:divsChild>
    </w:div>
    <w:div w:id="1910580033">
      <w:bodyDiv w:val="1"/>
      <w:marLeft w:val="0"/>
      <w:marRight w:val="0"/>
      <w:marTop w:val="0"/>
      <w:marBottom w:val="0"/>
      <w:divBdr>
        <w:top w:val="none" w:sz="0" w:space="0" w:color="auto"/>
        <w:left w:val="none" w:sz="0" w:space="0" w:color="auto"/>
        <w:bottom w:val="none" w:sz="0" w:space="0" w:color="auto"/>
        <w:right w:val="none" w:sz="0" w:space="0" w:color="auto"/>
      </w:divBdr>
      <w:divsChild>
        <w:div w:id="1094743264">
          <w:marLeft w:val="0"/>
          <w:marRight w:val="0"/>
          <w:marTop w:val="0"/>
          <w:marBottom w:val="0"/>
          <w:divBdr>
            <w:top w:val="none" w:sz="0" w:space="0" w:color="auto"/>
            <w:left w:val="none" w:sz="0" w:space="0" w:color="auto"/>
            <w:bottom w:val="none" w:sz="0" w:space="0" w:color="auto"/>
            <w:right w:val="none" w:sz="0" w:space="0" w:color="auto"/>
          </w:divBdr>
          <w:divsChild>
            <w:div w:id="41905535">
              <w:marLeft w:val="0"/>
              <w:marRight w:val="0"/>
              <w:marTop w:val="0"/>
              <w:marBottom w:val="0"/>
              <w:divBdr>
                <w:top w:val="none" w:sz="0" w:space="0" w:color="auto"/>
                <w:left w:val="none" w:sz="0" w:space="0" w:color="auto"/>
                <w:bottom w:val="none" w:sz="0" w:space="0" w:color="auto"/>
                <w:right w:val="none" w:sz="0" w:space="0" w:color="auto"/>
              </w:divBdr>
              <w:divsChild>
                <w:div w:id="176893418">
                  <w:marLeft w:val="0"/>
                  <w:marRight w:val="0"/>
                  <w:marTop w:val="0"/>
                  <w:marBottom w:val="0"/>
                  <w:divBdr>
                    <w:top w:val="none" w:sz="0" w:space="0" w:color="auto"/>
                    <w:left w:val="none" w:sz="0" w:space="0" w:color="auto"/>
                    <w:bottom w:val="none" w:sz="0" w:space="0" w:color="auto"/>
                    <w:right w:val="none" w:sz="0" w:space="0" w:color="auto"/>
                  </w:divBdr>
                  <w:divsChild>
                    <w:div w:id="845747712">
                      <w:marLeft w:val="0"/>
                      <w:marRight w:val="0"/>
                      <w:marTop w:val="0"/>
                      <w:marBottom w:val="0"/>
                      <w:divBdr>
                        <w:top w:val="none" w:sz="0" w:space="0" w:color="auto"/>
                        <w:left w:val="none" w:sz="0" w:space="0" w:color="auto"/>
                        <w:bottom w:val="none" w:sz="0" w:space="0" w:color="auto"/>
                        <w:right w:val="none" w:sz="0" w:space="0" w:color="auto"/>
                      </w:divBdr>
                      <w:divsChild>
                        <w:div w:id="284967465">
                          <w:marLeft w:val="0"/>
                          <w:marRight w:val="0"/>
                          <w:marTop w:val="0"/>
                          <w:marBottom w:val="0"/>
                          <w:divBdr>
                            <w:top w:val="none" w:sz="0" w:space="0" w:color="auto"/>
                            <w:left w:val="none" w:sz="0" w:space="0" w:color="auto"/>
                            <w:bottom w:val="none" w:sz="0" w:space="0" w:color="auto"/>
                            <w:right w:val="none" w:sz="0" w:space="0" w:color="auto"/>
                          </w:divBdr>
                          <w:divsChild>
                            <w:div w:id="2076777191">
                              <w:marLeft w:val="0"/>
                              <w:marRight w:val="0"/>
                              <w:marTop w:val="0"/>
                              <w:marBottom w:val="0"/>
                              <w:divBdr>
                                <w:top w:val="none" w:sz="0" w:space="0" w:color="auto"/>
                                <w:left w:val="none" w:sz="0" w:space="0" w:color="auto"/>
                                <w:bottom w:val="none" w:sz="0" w:space="0" w:color="auto"/>
                                <w:right w:val="none" w:sz="0" w:space="0" w:color="auto"/>
                              </w:divBdr>
                              <w:divsChild>
                                <w:div w:id="8197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2.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4.xml><?xml version="1.0" encoding="utf-8"?>
<ds:datastoreItem xmlns:ds="http://schemas.openxmlformats.org/officeDocument/2006/customXml" ds:itemID="{C0CC435B-D815-42F0-BCFF-4E81E3E4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6319</Words>
  <Characters>33614</Characters>
  <Application>Microsoft Office Word</Application>
  <DocSecurity>0</DocSecurity>
  <Lines>988</Lines>
  <Paragraphs>623</Paragraphs>
  <ScaleCrop>false</ScaleCrop>
  <HeadingPairs>
    <vt:vector size="2" baseType="variant">
      <vt:variant>
        <vt:lpstr>Title</vt:lpstr>
      </vt:variant>
      <vt:variant>
        <vt:i4>1</vt:i4>
      </vt:variant>
    </vt:vector>
  </HeadingPairs>
  <TitlesOfParts>
    <vt:vector size="1" baseType="lpstr">
      <vt:lpstr>Residential Mortgages DDQ</vt:lpstr>
    </vt:vector>
  </TitlesOfParts>
  <Company>Bank Of England</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Mortgages DDQ</dc:title>
  <dc:creator>FEDSEC</dc:creator>
  <cp:lastModifiedBy>Jones, Elliot</cp:lastModifiedBy>
  <cp:revision>4</cp:revision>
  <cp:lastPrinted>2017-09-13T10:33:00Z</cp:lastPrinted>
  <dcterms:created xsi:type="dcterms:W3CDTF">2019-11-20T10:28:00Z</dcterms:created>
  <dcterms:modified xsi:type="dcterms:W3CDTF">2019-11-26T14:22:00Z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1255145</vt:lpwstr>
  </property>
  <property fmtid="{D5CDD505-2E9C-101B-9397-08002B2CF9AE}" pid="3" name="DocVer">
    <vt:lpwstr>Markets 1255145v2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-1190485231</vt:i4>
  </property>
  <property fmtid="{D5CDD505-2E9C-101B-9397-08002B2CF9AE}" pid="12" name="_NewReviewCycle">
    <vt:lpwstr/>
  </property>
  <property fmtid="{D5CDD505-2E9C-101B-9397-08002B2CF9AE}" pid="13" name="_EmailSubject">
    <vt:lpwstr>ACT RT: Website Updates - 28/11/2019</vt:lpwstr>
  </property>
  <property fmtid="{D5CDD505-2E9C-101B-9397-08002B2CF9AE}" pid="14" name="_AuthorEmail">
    <vt:lpwstr>Charlotte.Boyce@bankofengland.gsi.gov.uk</vt:lpwstr>
  </property>
  <property fmtid="{D5CDD505-2E9C-101B-9397-08002B2CF9AE}" pid="15" name="_AuthorEmailDisplayName">
    <vt:lpwstr>Boyce, Charlotte</vt:lpwstr>
  </property>
  <property fmtid="{D5CDD505-2E9C-101B-9397-08002B2CF9AE}" pid="16" name="_PreviousAdHocReviewCycleID">
    <vt:i4>563705870</vt:i4>
  </property>
</Properties>
</file>